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61A" w:rsidRDefault="00A7161A" w:rsidP="00A7161A">
      <w:pPr>
        <w:spacing w:after="0" w:line="240" w:lineRule="auto"/>
        <w:jc w:val="center"/>
        <w:rPr>
          <w:rFonts w:ascii="Times New Roman" w:hAnsi="Times New Roman" w:cs="Times New Roman"/>
        </w:rPr>
      </w:pPr>
      <w:r>
        <w:rPr>
          <w:rFonts w:ascii="Times New Roman" w:hAnsi="Times New Roman" w:cs="Times New Roman"/>
        </w:rPr>
        <w:t>Муниципальное бюджетное образовательное учреждение</w:t>
      </w:r>
    </w:p>
    <w:p w:rsidR="00A7161A" w:rsidRDefault="00A7161A" w:rsidP="00A7161A">
      <w:pPr>
        <w:spacing w:after="0" w:line="240" w:lineRule="auto"/>
        <w:jc w:val="center"/>
        <w:rPr>
          <w:rFonts w:ascii="Times New Roman" w:hAnsi="Times New Roman" w:cs="Times New Roman"/>
        </w:rPr>
      </w:pPr>
      <w:r>
        <w:rPr>
          <w:rFonts w:ascii="Times New Roman" w:hAnsi="Times New Roman" w:cs="Times New Roman"/>
        </w:rPr>
        <w:t>«Средняя общеобразовательная школа №3»</w:t>
      </w:r>
    </w:p>
    <w:p w:rsidR="00D17F55" w:rsidRDefault="00D17F55" w:rsidP="00D17F55">
      <w:pPr>
        <w:rPr>
          <w:rFonts w:ascii="Times New Roman" w:hAnsi="Times New Roman" w:cs="Times New Roman"/>
          <w:sz w:val="32"/>
          <w:szCs w:val="32"/>
        </w:rPr>
      </w:pPr>
      <w:r>
        <w:rPr>
          <w:rFonts w:ascii="Times New Roman" w:hAnsi="Times New Roman" w:cs="Times New Roman"/>
          <w:sz w:val="32"/>
          <w:szCs w:val="32"/>
        </w:rPr>
        <w:t xml:space="preserve">             </w:t>
      </w:r>
    </w:p>
    <w:p w:rsidR="00D17F55" w:rsidRDefault="00D17F55" w:rsidP="00D17F55">
      <w:pPr>
        <w:rPr>
          <w:rFonts w:ascii="Times New Roman" w:hAnsi="Times New Roman" w:cs="Times New Roman"/>
          <w:sz w:val="32"/>
          <w:szCs w:val="32"/>
        </w:rPr>
      </w:pPr>
    </w:p>
    <w:p w:rsidR="00522A43" w:rsidRDefault="00522A43" w:rsidP="00D17F55">
      <w:pPr>
        <w:rPr>
          <w:rFonts w:ascii="Times New Roman" w:hAnsi="Times New Roman" w:cs="Times New Roman"/>
          <w:sz w:val="32"/>
          <w:szCs w:val="32"/>
        </w:rPr>
      </w:pPr>
    </w:p>
    <w:p w:rsidR="00522A43" w:rsidRDefault="00522A43" w:rsidP="00D17F55">
      <w:pPr>
        <w:rPr>
          <w:rFonts w:ascii="Times New Roman" w:hAnsi="Times New Roman" w:cs="Times New Roman"/>
          <w:sz w:val="32"/>
          <w:szCs w:val="32"/>
        </w:rPr>
      </w:pPr>
    </w:p>
    <w:p w:rsidR="00522A43" w:rsidRDefault="00522A43" w:rsidP="00D17F55">
      <w:pPr>
        <w:rPr>
          <w:rFonts w:ascii="Times New Roman" w:hAnsi="Times New Roman" w:cs="Times New Roman"/>
          <w:sz w:val="32"/>
          <w:szCs w:val="32"/>
        </w:rPr>
      </w:pPr>
    </w:p>
    <w:p w:rsidR="00522A43" w:rsidRDefault="00522A43" w:rsidP="00D17F55">
      <w:pPr>
        <w:rPr>
          <w:rFonts w:ascii="Times New Roman" w:hAnsi="Times New Roman" w:cs="Times New Roman"/>
          <w:sz w:val="32"/>
          <w:szCs w:val="32"/>
        </w:rPr>
      </w:pPr>
    </w:p>
    <w:p w:rsidR="00D17F55" w:rsidRDefault="00D17F55" w:rsidP="00D17F55">
      <w:pPr>
        <w:rPr>
          <w:rFonts w:ascii="Times New Roman" w:hAnsi="Times New Roman" w:cs="Times New Roman"/>
          <w:sz w:val="32"/>
          <w:szCs w:val="32"/>
        </w:rPr>
      </w:pPr>
    </w:p>
    <w:p w:rsidR="00D17F55" w:rsidRDefault="00D17F55" w:rsidP="00D17F55">
      <w:pPr>
        <w:rPr>
          <w:rFonts w:ascii="Times New Roman" w:hAnsi="Times New Roman" w:cs="Times New Roman"/>
          <w:sz w:val="32"/>
          <w:szCs w:val="32"/>
        </w:rPr>
      </w:pPr>
    </w:p>
    <w:p w:rsidR="00D17F55" w:rsidRDefault="00D17F55" w:rsidP="00D17F55">
      <w:pPr>
        <w:rPr>
          <w:rFonts w:ascii="Times New Roman" w:hAnsi="Times New Roman" w:cs="Times New Roman"/>
          <w:sz w:val="32"/>
          <w:szCs w:val="32"/>
        </w:rPr>
      </w:pPr>
      <w:r>
        <w:rPr>
          <w:rFonts w:ascii="Times New Roman" w:hAnsi="Times New Roman" w:cs="Times New Roman"/>
          <w:sz w:val="32"/>
          <w:szCs w:val="32"/>
        </w:rPr>
        <w:t xml:space="preserve">                   </w:t>
      </w:r>
      <w:r w:rsidRPr="002C361C">
        <w:rPr>
          <w:rFonts w:ascii="Times New Roman" w:hAnsi="Times New Roman" w:cs="Times New Roman"/>
          <w:sz w:val="32"/>
          <w:szCs w:val="32"/>
        </w:rPr>
        <w:t xml:space="preserve">Рабочая </w:t>
      </w:r>
      <w:r>
        <w:rPr>
          <w:rFonts w:ascii="Times New Roman" w:hAnsi="Times New Roman" w:cs="Times New Roman"/>
          <w:sz w:val="32"/>
          <w:szCs w:val="32"/>
        </w:rPr>
        <w:t xml:space="preserve">адаптированная </w:t>
      </w:r>
      <w:r w:rsidRPr="002C361C">
        <w:rPr>
          <w:rFonts w:ascii="Times New Roman" w:hAnsi="Times New Roman" w:cs="Times New Roman"/>
          <w:sz w:val="32"/>
          <w:szCs w:val="32"/>
        </w:rPr>
        <w:t>программа</w:t>
      </w:r>
    </w:p>
    <w:p w:rsidR="00D17F55" w:rsidRDefault="00D17F55" w:rsidP="00D17F55">
      <w:pPr>
        <w:rPr>
          <w:rFonts w:ascii="Times New Roman" w:hAnsi="Times New Roman" w:cs="Times New Roman"/>
          <w:sz w:val="32"/>
          <w:szCs w:val="32"/>
        </w:rPr>
      </w:pPr>
      <w:r>
        <w:rPr>
          <w:rFonts w:ascii="Times New Roman" w:hAnsi="Times New Roman" w:cs="Times New Roman"/>
          <w:sz w:val="32"/>
          <w:szCs w:val="32"/>
        </w:rPr>
        <w:t xml:space="preserve">                            </w:t>
      </w:r>
      <w:r w:rsidRPr="002C361C">
        <w:rPr>
          <w:rFonts w:ascii="Times New Roman" w:hAnsi="Times New Roman" w:cs="Times New Roman"/>
          <w:sz w:val="32"/>
          <w:szCs w:val="32"/>
        </w:rPr>
        <w:t xml:space="preserve"> для обучающихся </w:t>
      </w:r>
      <w:r>
        <w:rPr>
          <w:rFonts w:ascii="Times New Roman" w:hAnsi="Times New Roman" w:cs="Times New Roman"/>
          <w:sz w:val="32"/>
          <w:szCs w:val="32"/>
        </w:rPr>
        <w:t>9 класса</w:t>
      </w:r>
    </w:p>
    <w:p w:rsidR="00D17F55" w:rsidRPr="002C361C" w:rsidRDefault="00D17F55" w:rsidP="00D17F55">
      <w:pPr>
        <w:rPr>
          <w:rFonts w:ascii="Times New Roman" w:hAnsi="Times New Roman" w:cs="Times New Roman"/>
          <w:sz w:val="32"/>
          <w:szCs w:val="32"/>
        </w:rPr>
      </w:pPr>
      <w:r>
        <w:rPr>
          <w:rFonts w:ascii="Times New Roman" w:hAnsi="Times New Roman" w:cs="Times New Roman"/>
          <w:sz w:val="32"/>
          <w:szCs w:val="32"/>
        </w:rPr>
        <w:t xml:space="preserve">                   </w:t>
      </w:r>
      <w:r w:rsidRPr="002C361C">
        <w:rPr>
          <w:rFonts w:ascii="Times New Roman" w:hAnsi="Times New Roman" w:cs="Times New Roman"/>
          <w:sz w:val="32"/>
          <w:szCs w:val="32"/>
        </w:rPr>
        <w:t>с задержкой психического развития</w:t>
      </w:r>
      <w:r w:rsidR="00276700">
        <w:rPr>
          <w:rFonts w:ascii="Times New Roman" w:hAnsi="Times New Roman" w:cs="Times New Roman"/>
          <w:sz w:val="32"/>
          <w:szCs w:val="32"/>
        </w:rPr>
        <w:t xml:space="preserve"> (7)</w:t>
      </w:r>
      <w:bookmarkStart w:id="0" w:name="_GoBack"/>
      <w:bookmarkEnd w:id="0"/>
      <w:r w:rsidRPr="002C361C">
        <w:rPr>
          <w:rFonts w:ascii="Times New Roman" w:hAnsi="Times New Roman" w:cs="Times New Roman"/>
          <w:sz w:val="32"/>
          <w:szCs w:val="32"/>
        </w:rPr>
        <w:t xml:space="preserve"> </w:t>
      </w:r>
    </w:p>
    <w:p w:rsidR="00D17F55" w:rsidRDefault="00D17F55" w:rsidP="00D17F55">
      <w:pPr>
        <w:rPr>
          <w:rFonts w:ascii="Times New Roman" w:hAnsi="Times New Roman" w:cs="Times New Roman"/>
          <w:sz w:val="32"/>
          <w:szCs w:val="32"/>
        </w:rPr>
      </w:pPr>
      <w:r>
        <w:rPr>
          <w:rFonts w:ascii="Times New Roman" w:hAnsi="Times New Roman" w:cs="Times New Roman"/>
          <w:sz w:val="32"/>
          <w:szCs w:val="32"/>
        </w:rPr>
        <w:t xml:space="preserve">                               Предмет: Ф</w:t>
      </w:r>
      <w:r w:rsidRPr="002C361C">
        <w:rPr>
          <w:rFonts w:ascii="Times New Roman" w:hAnsi="Times New Roman" w:cs="Times New Roman"/>
          <w:sz w:val="32"/>
          <w:szCs w:val="32"/>
        </w:rPr>
        <w:t>изика</w:t>
      </w:r>
      <w:r>
        <w:rPr>
          <w:rFonts w:ascii="Times New Roman" w:hAnsi="Times New Roman" w:cs="Times New Roman"/>
          <w:sz w:val="32"/>
          <w:szCs w:val="32"/>
        </w:rPr>
        <w:t xml:space="preserve">         </w:t>
      </w:r>
    </w:p>
    <w:p w:rsidR="00D17F55" w:rsidRDefault="00D17F55" w:rsidP="00522A43">
      <w:pPr>
        <w:rPr>
          <w:rFonts w:ascii="Times New Roman" w:hAnsi="Times New Roman" w:cs="Times New Roman"/>
          <w:b/>
          <w:sz w:val="28"/>
          <w:szCs w:val="28"/>
        </w:rPr>
      </w:pPr>
      <w:r>
        <w:rPr>
          <w:rFonts w:ascii="Times New Roman" w:hAnsi="Times New Roman" w:cs="Times New Roman"/>
          <w:sz w:val="32"/>
          <w:szCs w:val="32"/>
        </w:rPr>
        <w:t xml:space="preserve">         </w:t>
      </w:r>
    </w:p>
    <w:p w:rsidR="00D17F55" w:rsidRDefault="00D17F55" w:rsidP="00B81DD9">
      <w:pPr>
        <w:spacing w:after="0" w:line="240" w:lineRule="auto"/>
        <w:ind w:firstLine="1160"/>
        <w:jc w:val="both"/>
        <w:rPr>
          <w:rFonts w:ascii="Times New Roman" w:hAnsi="Times New Roman" w:cs="Times New Roman"/>
          <w:b/>
          <w:sz w:val="28"/>
          <w:szCs w:val="28"/>
        </w:rPr>
      </w:pPr>
    </w:p>
    <w:p w:rsidR="00D17F55" w:rsidRDefault="00D17F55" w:rsidP="00B81DD9">
      <w:pPr>
        <w:spacing w:after="0" w:line="240" w:lineRule="auto"/>
        <w:ind w:firstLine="1160"/>
        <w:jc w:val="both"/>
        <w:rPr>
          <w:rFonts w:ascii="Times New Roman" w:hAnsi="Times New Roman" w:cs="Times New Roman"/>
          <w:b/>
          <w:sz w:val="28"/>
          <w:szCs w:val="28"/>
        </w:rPr>
      </w:pPr>
    </w:p>
    <w:p w:rsidR="00522A43" w:rsidRDefault="00522A43" w:rsidP="00B81DD9">
      <w:pPr>
        <w:spacing w:after="0" w:line="240" w:lineRule="auto"/>
        <w:ind w:firstLine="1160"/>
        <w:jc w:val="both"/>
        <w:rPr>
          <w:rFonts w:ascii="Times New Roman" w:hAnsi="Times New Roman" w:cs="Times New Roman"/>
          <w:b/>
          <w:sz w:val="28"/>
          <w:szCs w:val="28"/>
        </w:rPr>
      </w:pPr>
    </w:p>
    <w:p w:rsidR="00522A43" w:rsidRDefault="00522A43" w:rsidP="00B81DD9">
      <w:pPr>
        <w:spacing w:after="0" w:line="240" w:lineRule="auto"/>
        <w:ind w:firstLine="1160"/>
        <w:jc w:val="both"/>
        <w:rPr>
          <w:rFonts w:ascii="Times New Roman" w:hAnsi="Times New Roman" w:cs="Times New Roman"/>
          <w:b/>
          <w:sz w:val="28"/>
          <w:szCs w:val="28"/>
        </w:rPr>
      </w:pPr>
    </w:p>
    <w:p w:rsidR="00522A43" w:rsidRDefault="00522A43" w:rsidP="00B81DD9">
      <w:pPr>
        <w:spacing w:after="0" w:line="240" w:lineRule="auto"/>
        <w:ind w:firstLine="1160"/>
        <w:jc w:val="both"/>
        <w:rPr>
          <w:rFonts w:ascii="Times New Roman" w:hAnsi="Times New Roman" w:cs="Times New Roman"/>
          <w:b/>
          <w:sz w:val="28"/>
          <w:szCs w:val="28"/>
        </w:rPr>
      </w:pPr>
    </w:p>
    <w:p w:rsidR="00522A43" w:rsidRDefault="00522A43" w:rsidP="00B81DD9">
      <w:pPr>
        <w:spacing w:after="0" w:line="240" w:lineRule="auto"/>
        <w:ind w:firstLine="1160"/>
        <w:jc w:val="both"/>
        <w:rPr>
          <w:rFonts w:ascii="Times New Roman" w:hAnsi="Times New Roman" w:cs="Times New Roman"/>
          <w:b/>
          <w:sz w:val="28"/>
          <w:szCs w:val="28"/>
        </w:rPr>
      </w:pPr>
    </w:p>
    <w:p w:rsidR="00522A43" w:rsidRDefault="00522A43" w:rsidP="00B81DD9">
      <w:pPr>
        <w:spacing w:after="0" w:line="240" w:lineRule="auto"/>
        <w:ind w:firstLine="1160"/>
        <w:jc w:val="both"/>
        <w:rPr>
          <w:rFonts w:ascii="Times New Roman" w:hAnsi="Times New Roman" w:cs="Times New Roman"/>
          <w:b/>
          <w:sz w:val="28"/>
          <w:szCs w:val="28"/>
        </w:rPr>
      </w:pPr>
    </w:p>
    <w:p w:rsidR="00522A43" w:rsidRDefault="00522A43" w:rsidP="00B81DD9">
      <w:pPr>
        <w:spacing w:after="0" w:line="240" w:lineRule="auto"/>
        <w:ind w:firstLine="1160"/>
        <w:jc w:val="both"/>
        <w:rPr>
          <w:rFonts w:ascii="Times New Roman" w:hAnsi="Times New Roman" w:cs="Times New Roman"/>
          <w:b/>
          <w:sz w:val="28"/>
          <w:szCs w:val="28"/>
        </w:rPr>
      </w:pPr>
    </w:p>
    <w:p w:rsidR="00522A43" w:rsidRDefault="00522A43" w:rsidP="00B81DD9">
      <w:pPr>
        <w:spacing w:after="0" w:line="240" w:lineRule="auto"/>
        <w:ind w:firstLine="1160"/>
        <w:jc w:val="both"/>
        <w:rPr>
          <w:rFonts w:ascii="Times New Roman" w:hAnsi="Times New Roman" w:cs="Times New Roman"/>
          <w:b/>
          <w:sz w:val="28"/>
          <w:szCs w:val="28"/>
        </w:rPr>
      </w:pPr>
    </w:p>
    <w:p w:rsidR="00522A43" w:rsidRDefault="00522A43" w:rsidP="00B81DD9">
      <w:pPr>
        <w:spacing w:after="0" w:line="240" w:lineRule="auto"/>
        <w:ind w:firstLine="1160"/>
        <w:jc w:val="both"/>
        <w:rPr>
          <w:rFonts w:ascii="Times New Roman" w:hAnsi="Times New Roman" w:cs="Times New Roman"/>
          <w:b/>
          <w:sz w:val="28"/>
          <w:szCs w:val="28"/>
        </w:rPr>
      </w:pPr>
    </w:p>
    <w:p w:rsidR="00522A43" w:rsidRDefault="00522A43" w:rsidP="00B81DD9">
      <w:pPr>
        <w:spacing w:after="0" w:line="240" w:lineRule="auto"/>
        <w:ind w:firstLine="1160"/>
        <w:jc w:val="both"/>
        <w:rPr>
          <w:rFonts w:ascii="Times New Roman" w:hAnsi="Times New Roman" w:cs="Times New Roman"/>
          <w:b/>
          <w:sz w:val="28"/>
          <w:szCs w:val="28"/>
        </w:rPr>
      </w:pPr>
    </w:p>
    <w:p w:rsidR="00522A43" w:rsidRDefault="00522A43" w:rsidP="00B81DD9">
      <w:pPr>
        <w:spacing w:after="0" w:line="240" w:lineRule="auto"/>
        <w:ind w:firstLine="1160"/>
        <w:jc w:val="both"/>
        <w:rPr>
          <w:rFonts w:ascii="Times New Roman" w:hAnsi="Times New Roman" w:cs="Times New Roman"/>
          <w:b/>
          <w:sz w:val="28"/>
          <w:szCs w:val="28"/>
        </w:rPr>
      </w:pPr>
    </w:p>
    <w:p w:rsidR="00522A43" w:rsidRDefault="00522A43" w:rsidP="00B81DD9">
      <w:pPr>
        <w:spacing w:after="0" w:line="240" w:lineRule="auto"/>
        <w:ind w:firstLine="1160"/>
        <w:jc w:val="both"/>
        <w:rPr>
          <w:rFonts w:ascii="Times New Roman" w:hAnsi="Times New Roman" w:cs="Times New Roman"/>
          <w:b/>
          <w:sz w:val="28"/>
          <w:szCs w:val="28"/>
        </w:rPr>
      </w:pPr>
    </w:p>
    <w:p w:rsidR="00522A43" w:rsidRDefault="00522A43" w:rsidP="00B81DD9">
      <w:pPr>
        <w:spacing w:after="0" w:line="240" w:lineRule="auto"/>
        <w:ind w:firstLine="1160"/>
        <w:jc w:val="both"/>
        <w:rPr>
          <w:rFonts w:ascii="Times New Roman" w:hAnsi="Times New Roman" w:cs="Times New Roman"/>
          <w:b/>
          <w:sz w:val="28"/>
          <w:szCs w:val="28"/>
        </w:rPr>
      </w:pPr>
    </w:p>
    <w:p w:rsidR="00522A43" w:rsidRDefault="00522A43" w:rsidP="00B81DD9">
      <w:pPr>
        <w:spacing w:after="0" w:line="240" w:lineRule="auto"/>
        <w:ind w:firstLine="1160"/>
        <w:jc w:val="both"/>
        <w:rPr>
          <w:rFonts w:ascii="Times New Roman" w:hAnsi="Times New Roman" w:cs="Times New Roman"/>
          <w:b/>
          <w:sz w:val="28"/>
          <w:szCs w:val="28"/>
        </w:rPr>
      </w:pPr>
    </w:p>
    <w:p w:rsidR="00522A43" w:rsidRDefault="00522A43" w:rsidP="00B81DD9">
      <w:pPr>
        <w:spacing w:after="0" w:line="240" w:lineRule="auto"/>
        <w:ind w:firstLine="1160"/>
        <w:jc w:val="both"/>
        <w:rPr>
          <w:rFonts w:ascii="Times New Roman" w:hAnsi="Times New Roman" w:cs="Times New Roman"/>
          <w:b/>
          <w:sz w:val="28"/>
          <w:szCs w:val="28"/>
        </w:rPr>
      </w:pPr>
    </w:p>
    <w:p w:rsidR="00522A43" w:rsidRDefault="00522A43" w:rsidP="00B81DD9">
      <w:pPr>
        <w:spacing w:after="0" w:line="240" w:lineRule="auto"/>
        <w:ind w:firstLine="1160"/>
        <w:jc w:val="both"/>
        <w:rPr>
          <w:rFonts w:ascii="Times New Roman" w:hAnsi="Times New Roman" w:cs="Times New Roman"/>
          <w:b/>
          <w:sz w:val="28"/>
          <w:szCs w:val="28"/>
        </w:rPr>
      </w:pPr>
    </w:p>
    <w:p w:rsidR="00522A43" w:rsidRDefault="00522A43" w:rsidP="00B81DD9">
      <w:pPr>
        <w:spacing w:after="0" w:line="240" w:lineRule="auto"/>
        <w:ind w:firstLine="1160"/>
        <w:jc w:val="both"/>
        <w:rPr>
          <w:rFonts w:ascii="Times New Roman" w:hAnsi="Times New Roman" w:cs="Times New Roman"/>
          <w:b/>
          <w:sz w:val="28"/>
          <w:szCs w:val="28"/>
        </w:rPr>
      </w:pPr>
    </w:p>
    <w:p w:rsidR="00522A43" w:rsidRDefault="00522A43" w:rsidP="00B81DD9">
      <w:pPr>
        <w:spacing w:after="0" w:line="240" w:lineRule="auto"/>
        <w:ind w:firstLine="1160"/>
        <w:jc w:val="both"/>
        <w:rPr>
          <w:rFonts w:ascii="Times New Roman" w:hAnsi="Times New Roman" w:cs="Times New Roman"/>
          <w:b/>
          <w:sz w:val="28"/>
          <w:szCs w:val="28"/>
        </w:rPr>
      </w:pPr>
    </w:p>
    <w:p w:rsidR="00522A43" w:rsidRDefault="00522A43" w:rsidP="00B81DD9">
      <w:pPr>
        <w:spacing w:after="0" w:line="240" w:lineRule="auto"/>
        <w:ind w:firstLine="1160"/>
        <w:jc w:val="both"/>
        <w:rPr>
          <w:rFonts w:ascii="Times New Roman" w:hAnsi="Times New Roman" w:cs="Times New Roman"/>
          <w:b/>
          <w:sz w:val="28"/>
          <w:szCs w:val="28"/>
        </w:rPr>
      </w:pPr>
    </w:p>
    <w:p w:rsidR="00D17F55" w:rsidRDefault="00D17F55" w:rsidP="00D17F55">
      <w:pPr>
        <w:spacing w:after="0" w:line="240" w:lineRule="auto"/>
        <w:jc w:val="both"/>
        <w:rPr>
          <w:rFonts w:ascii="Times New Roman" w:hAnsi="Times New Roman" w:cs="Times New Roman"/>
          <w:b/>
          <w:sz w:val="28"/>
          <w:szCs w:val="28"/>
        </w:rPr>
      </w:pPr>
    </w:p>
    <w:p w:rsidR="00CA7C13" w:rsidRPr="008E22D3" w:rsidRDefault="00CA7C13" w:rsidP="00D17F55">
      <w:pPr>
        <w:spacing w:after="0" w:line="240" w:lineRule="auto"/>
        <w:jc w:val="both"/>
        <w:rPr>
          <w:rFonts w:ascii="Times New Roman" w:hAnsi="Times New Roman" w:cs="Times New Roman"/>
          <w:b/>
          <w:sz w:val="28"/>
          <w:szCs w:val="28"/>
        </w:rPr>
      </w:pPr>
      <w:r w:rsidRPr="008E22D3">
        <w:rPr>
          <w:rFonts w:ascii="Times New Roman" w:hAnsi="Times New Roman" w:cs="Times New Roman"/>
          <w:b/>
          <w:sz w:val="28"/>
          <w:szCs w:val="28"/>
        </w:rPr>
        <w:lastRenderedPageBreak/>
        <w:t>Пояснительная записка.</w:t>
      </w:r>
    </w:p>
    <w:p w:rsidR="00F04164" w:rsidRPr="00F04164" w:rsidRDefault="00F04164" w:rsidP="00F04164">
      <w:pPr>
        <w:shd w:val="clear" w:color="auto" w:fill="FFFFFF"/>
        <w:spacing w:after="0" w:line="240" w:lineRule="auto"/>
        <w:jc w:val="both"/>
        <w:rPr>
          <w:rFonts w:ascii="Calibri" w:eastAsia="Times New Roman" w:hAnsi="Calibri" w:cs="Times New Roman"/>
          <w:color w:val="000000"/>
          <w:sz w:val="28"/>
          <w:szCs w:val="28"/>
          <w:lang w:eastAsia="ru-RU"/>
        </w:rPr>
      </w:pPr>
      <w:r w:rsidRPr="00F04164">
        <w:rPr>
          <w:rFonts w:ascii="Times New Roman" w:eastAsia="Times New Roman" w:hAnsi="Times New Roman" w:cs="Times New Roman"/>
          <w:color w:val="000000"/>
          <w:sz w:val="28"/>
          <w:szCs w:val="28"/>
          <w:lang w:eastAsia="ru-RU"/>
        </w:rPr>
        <w:t>Данная рабочая программа составлена в соответствии со следующими нормативными документами:</w:t>
      </w:r>
    </w:p>
    <w:p w:rsidR="00F04164" w:rsidRPr="00F04164" w:rsidRDefault="00F04164" w:rsidP="00F04164">
      <w:pPr>
        <w:shd w:val="clear" w:color="auto" w:fill="FFFFFF"/>
        <w:spacing w:after="0" w:line="240" w:lineRule="auto"/>
        <w:jc w:val="both"/>
        <w:rPr>
          <w:rFonts w:ascii="Calibri" w:eastAsia="Times New Roman" w:hAnsi="Calibri" w:cs="Times New Roman"/>
          <w:color w:val="000000"/>
          <w:sz w:val="28"/>
          <w:szCs w:val="28"/>
          <w:lang w:eastAsia="ru-RU"/>
        </w:rPr>
      </w:pPr>
      <w:r w:rsidRPr="00F04164">
        <w:rPr>
          <w:rFonts w:ascii="Times New Roman" w:eastAsia="Times New Roman" w:hAnsi="Times New Roman" w:cs="Times New Roman"/>
          <w:color w:val="000000"/>
          <w:sz w:val="28"/>
          <w:szCs w:val="28"/>
          <w:lang w:eastAsia="ru-RU"/>
        </w:rPr>
        <w:t>1.     Федеральный   закон «Об образовании в Российской федерации» от 29 декабря 2012 года №273-ФЗ    (</w:t>
      </w:r>
      <w:proofErr w:type="spellStart"/>
      <w:r w:rsidRPr="00F04164">
        <w:rPr>
          <w:rFonts w:ascii="Times New Roman" w:eastAsia="Times New Roman" w:hAnsi="Times New Roman" w:cs="Times New Roman"/>
          <w:color w:val="0000FF"/>
          <w:sz w:val="28"/>
          <w:szCs w:val="28"/>
          <w:u w:val="single"/>
          <w:lang w:eastAsia="ru-RU"/>
        </w:rPr>
        <w:fldChar w:fldCharType="begin"/>
      </w:r>
      <w:r w:rsidRPr="00F04164">
        <w:rPr>
          <w:rFonts w:ascii="Times New Roman" w:eastAsia="Times New Roman" w:hAnsi="Times New Roman" w:cs="Times New Roman"/>
          <w:color w:val="0000FF"/>
          <w:sz w:val="28"/>
          <w:szCs w:val="28"/>
          <w:u w:val="single"/>
          <w:lang w:eastAsia="ru-RU"/>
        </w:rPr>
        <w:instrText xml:space="preserve"> HYPERLINK "https://www.google.com/url?q=http://xn--80abucjiibhv9a.xn--p1ai/%25D0%25B4%25D0%25BE%25D0%25BA%25D1%2583%25D0%25BC%25D0%25B5%25D0%25BD%25D1%2582%25D1%258B/884&amp;sa=D&amp;ust=1541616875279000" </w:instrText>
      </w:r>
      <w:r w:rsidRPr="00F04164">
        <w:rPr>
          <w:rFonts w:ascii="Times New Roman" w:eastAsia="Times New Roman" w:hAnsi="Times New Roman" w:cs="Times New Roman"/>
          <w:color w:val="0000FF"/>
          <w:sz w:val="28"/>
          <w:szCs w:val="28"/>
          <w:u w:val="single"/>
          <w:lang w:eastAsia="ru-RU"/>
        </w:rPr>
        <w:fldChar w:fldCharType="separate"/>
      </w:r>
      <w:r w:rsidRPr="00F04164">
        <w:rPr>
          <w:rFonts w:ascii="Times New Roman" w:eastAsia="Times New Roman" w:hAnsi="Times New Roman" w:cs="Times New Roman"/>
          <w:color w:val="0000FF"/>
          <w:sz w:val="28"/>
          <w:szCs w:val="28"/>
          <w:u w:val="single"/>
          <w:lang w:eastAsia="ru-RU"/>
        </w:rPr>
        <w:t>минобрнауки</w:t>
      </w:r>
      <w:proofErr w:type="gramStart"/>
      <w:r w:rsidRPr="00F04164">
        <w:rPr>
          <w:rFonts w:ascii="Times New Roman" w:eastAsia="Times New Roman" w:hAnsi="Times New Roman" w:cs="Times New Roman"/>
          <w:color w:val="0000FF"/>
          <w:sz w:val="28"/>
          <w:szCs w:val="28"/>
          <w:u w:val="single"/>
          <w:lang w:eastAsia="ru-RU"/>
        </w:rPr>
        <w:t>.р</w:t>
      </w:r>
      <w:proofErr w:type="gramEnd"/>
      <w:r w:rsidRPr="00F04164">
        <w:rPr>
          <w:rFonts w:ascii="Times New Roman" w:eastAsia="Times New Roman" w:hAnsi="Times New Roman" w:cs="Times New Roman"/>
          <w:color w:val="0000FF"/>
          <w:sz w:val="28"/>
          <w:szCs w:val="28"/>
          <w:u w:val="single"/>
          <w:lang w:eastAsia="ru-RU"/>
        </w:rPr>
        <w:t>ф</w:t>
      </w:r>
      <w:proofErr w:type="spellEnd"/>
      <w:r w:rsidRPr="00F04164">
        <w:rPr>
          <w:rFonts w:ascii="Times New Roman" w:eastAsia="Times New Roman" w:hAnsi="Times New Roman" w:cs="Times New Roman"/>
          <w:color w:val="0000FF"/>
          <w:sz w:val="28"/>
          <w:szCs w:val="28"/>
          <w:u w:val="single"/>
          <w:lang w:eastAsia="ru-RU"/>
        </w:rPr>
        <w:t>/документы/884</w:t>
      </w:r>
      <w:r w:rsidRPr="00F04164">
        <w:rPr>
          <w:rFonts w:ascii="Times New Roman" w:eastAsia="Times New Roman" w:hAnsi="Times New Roman" w:cs="Times New Roman"/>
          <w:color w:val="0000FF"/>
          <w:sz w:val="28"/>
          <w:szCs w:val="28"/>
          <w:u w:val="single"/>
          <w:lang w:eastAsia="ru-RU"/>
        </w:rPr>
        <w:fldChar w:fldCharType="end"/>
      </w:r>
      <w:r w:rsidRPr="00F04164">
        <w:rPr>
          <w:rFonts w:ascii="Times New Roman" w:eastAsia="Times New Roman" w:hAnsi="Times New Roman" w:cs="Times New Roman"/>
          <w:color w:val="000000"/>
          <w:sz w:val="28"/>
          <w:szCs w:val="28"/>
          <w:lang w:eastAsia="ru-RU"/>
        </w:rPr>
        <w:t>).</w:t>
      </w:r>
    </w:p>
    <w:p w:rsidR="00F04164" w:rsidRPr="00F04164" w:rsidRDefault="00F04164" w:rsidP="00F04164">
      <w:pPr>
        <w:shd w:val="clear" w:color="auto" w:fill="FFFFFF"/>
        <w:spacing w:after="0" w:line="240" w:lineRule="auto"/>
        <w:jc w:val="both"/>
        <w:rPr>
          <w:rFonts w:ascii="Calibri" w:eastAsia="Times New Roman" w:hAnsi="Calibri" w:cs="Times New Roman"/>
          <w:color w:val="000000"/>
          <w:sz w:val="28"/>
          <w:szCs w:val="28"/>
          <w:lang w:eastAsia="ru-RU"/>
        </w:rPr>
      </w:pPr>
      <w:r w:rsidRPr="00F04164">
        <w:rPr>
          <w:rFonts w:ascii="Times New Roman" w:eastAsia="Times New Roman" w:hAnsi="Times New Roman" w:cs="Times New Roman"/>
          <w:color w:val="000000"/>
          <w:sz w:val="28"/>
          <w:szCs w:val="28"/>
          <w:lang w:eastAsia="ru-RU"/>
        </w:rPr>
        <w:t xml:space="preserve">2.Авторская программа </w:t>
      </w:r>
      <w:proofErr w:type="spellStart"/>
      <w:r w:rsidRPr="00F04164">
        <w:rPr>
          <w:rFonts w:ascii="Times New Roman" w:eastAsia="Times New Roman" w:hAnsi="Times New Roman" w:cs="Times New Roman"/>
          <w:color w:val="000000"/>
          <w:sz w:val="28"/>
          <w:szCs w:val="28"/>
          <w:lang w:eastAsia="ru-RU"/>
        </w:rPr>
        <w:t>Е.М.Гутника</w:t>
      </w:r>
      <w:proofErr w:type="spellEnd"/>
      <w:r w:rsidRPr="00F04164">
        <w:rPr>
          <w:rFonts w:ascii="Times New Roman" w:eastAsia="Times New Roman" w:hAnsi="Times New Roman" w:cs="Times New Roman"/>
          <w:color w:val="000000"/>
          <w:sz w:val="28"/>
          <w:szCs w:val="28"/>
          <w:lang w:eastAsia="ru-RU"/>
        </w:rPr>
        <w:t xml:space="preserve">, </w:t>
      </w:r>
      <w:proofErr w:type="spellStart"/>
      <w:r w:rsidRPr="00F04164">
        <w:rPr>
          <w:rFonts w:ascii="Times New Roman" w:eastAsia="Times New Roman" w:hAnsi="Times New Roman" w:cs="Times New Roman"/>
          <w:color w:val="000000"/>
          <w:sz w:val="28"/>
          <w:szCs w:val="28"/>
          <w:lang w:eastAsia="ru-RU"/>
        </w:rPr>
        <w:t>А.В.Пёрышкина</w:t>
      </w:r>
      <w:proofErr w:type="spellEnd"/>
      <w:r w:rsidRPr="00F04164">
        <w:rPr>
          <w:rFonts w:ascii="Times New Roman" w:eastAsia="Times New Roman" w:hAnsi="Times New Roman" w:cs="Times New Roman"/>
          <w:color w:val="000000"/>
          <w:sz w:val="28"/>
          <w:szCs w:val="28"/>
          <w:lang w:eastAsia="ru-RU"/>
        </w:rPr>
        <w:t xml:space="preserve"> «Физика» 7-9 классы, 2016 г. Данная рабочая программа является программой основной школы (авторы: Е. </w:t>
      </w:r>
      <w:proofErr w:type="spellStart"/>
      <w:r w:rsidRPr="00F04164">
        <w:rPr>
          <w:rFonts w:ascii="Times New Roman" w:eastAsia="Times New Roman" w:hAnsi="Times New Roman" w:cs="Times New Roman"/>
          <w:color w:val="000000"/>
          <w:sz w:val="28"/>
          <w:szCs w:val="28"/>
          <w:lang w:eastAsia="ru-RU"/>
        </w:rPr>
        <w:t>М.Гутник</w:t>
      </w:r>
      <w:proofErr w:type="spellEnd"/>
      <w:r w:rsidRPr="00F04164">
        <w:rPr>
          <w:rFonts w:ascii="Times New Roman" w:eastAsia="Times New Roman" w:hAnsi="Times New Roman" w:cs="Times New Roman"/>
          <w:color w:val="000000"/>
          <w:sz w:val="28"/>
          <w:szCs w:val="28"/>
          <w:lang w:eastAsia="ru-RU"/>
        </w:rPr>
        <w:t xml:space="preserve">, А. В. </w:t>
      </w:r>
      <w:proofErr w:type="spellStart"/>
      <w:r w:rsidRPr="00F04164">
        <w:rPr>
          <w:rFonts w:ascii="Times New Roman" w:eastAsia="Times New Roman" w:hAnsi="Times New Roman" w:cs="Times New Roman"/>
          <w:color w:val="000000"/>
          <w:sz w:val="28"/>
          <w:szCs w:val="28"/>
          <w:lang w:eastAsia="ru-RU"/>
        </w:rPr>
        <w:t>Перышкин</w:t>
      </w:r>
      <w:proofErr w:type="spellEnd"/>
      <w:r w:rsidRPr="00F04164">
        <w:rPr>
          <w:rFonts w:ascii="Times New Roman" w:eastAsia="Times New Roman" w:hAnsi="Times New Roman" w:cs="Times New Roman"/>
          <w:color w:val="000000"/>
          <w:sz w:val="28"/>
          <w:szCs w:val="28"/>
          <w:lang w:eastAsia="ru-RU"/>
        </w:rPr>
        <w:t xml:space="preserve"> - Физика 7-9 классы сборника: «Примерные программы для общеобразовательных учреждений «Физика» Москва, Дрофа -2016 г.»</w:t>
      </w:r>
    </w:p>
    <w:p w:rsidR="00F04164" w:rsidRPr="00F04164" w:rsidRDefault="00F04164" w:rsidP="00F04164">
      <w:pPr>
        <w:shd w:val="clear" w:color="auto" w:fill="FFFFFF"/>
        <w:spacing w:after="0" w:line="240" w:lineRule="auto"/>
        <w:jc w:val="both"/>
        <w:rPr>
          <w:rFonts w:ascii="Calibri" w:eastAsia="Times New Roman" w:hAnsi="Calibri" w:cs="Times New Roman"/>
          <w:color w:val="000000"/>
          <w:sz w:val="28"/>
          <w:szCs w:val="28"/>
          <w:lang w:eastAsia="ru-RU"/>
        </w:rPr>
      </w:pPr>
      <w:r w:rsidRPr="00F04164">
        <w:rPr>
          <w:rFonts w:ascii="Times New Roman" w:eastAsia="Times New Roman" w:hAnsi="Times New Roman" w:cs="Times New Roman"/>
          <w:color w:val="000000"/>
          <w:sz w:val="28"/>
          <w:szCs w:val="28"/>
          <w:lang w:eastAsia="ru-RU"/>
        </w:rPr>
        <w:t>    Программа соответствует образовательному минимуму содержания основных образовательных программ и требованиям к уровню подготовки обучающихся. Она позволяет сформировать у обучающихся основной школы достаточно широкое представление о физической картине мира.   Программа предусматривает использование Международной системы единиц СИ.</w:t>
      </w:r>
    </w:p>
    <w:p w:rsidR="004B5030" w:rsidRDefault="008E22D3" w:rsidP="008E22D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B5030" w:rsidRPr="004B5030">
        <w:rPr>
          <w:rFonts w:ascii="Times New Roman" w:hAnsi="Times New Roman" w:cs="Times New Roman"/>
          <w:sz w:val="28"/>
          <w:szCs w:val="28"/>
        </w:rPr>
        <w:t xml:space="preserve">В самом общем виде сущность ЗПР состоит в следующем: развитие мышления, памяти, внимания, восприятия, речи, эмоционально-волевой сферы личности происходит замедленно, с отставанием от нормы. Ограничения психических и познавательных возможностей не позволяют ребенку успешно справиться с задачами и требованиями, которые предъявляет ему общество. Неспособность к устойчивой целенаправленной деятельности, преобладание игровых интересов и игровой мотивации, неустойчивость и выраженные трудности при переключении и распределении внимания, неспособность к умственному усилию и напряжению при выполнении серьезных школьных заданий, недоразвитие произвольных видов деятельности быстро приводят к школьной неуспеваемости. В основе школьных трудностей этих детей лежит не интеллектуальная недостаточность, а нарушение их умственной работоспособности. Это может проявляться в трудностях длительного сосредоточивания на интеллектуально-познавательных заданиях, в малой продуктивности деятельности во время занятий, в излишней импульсивности или суетливости у одних детей и заторможенности, медлительности – у других, в замедлении общего темпа деятельности. В нарушениях переключения и распределения внимания. Обучающимся с ЗПР целесообразно оказывать индивидуальный подход учителя при обучении. </w:t>
      </w:r>
    </w:p>
    <w:p w:rsidR="00CA7C13"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При условии своевременности и правильности подобной помощи </w:t>
      </w:r>
      <w:r w:rsidR="00CA7C13" w:rsidRPr="004B5030">
        <w:rPr>
          <w:rFonts w:ascii="Times New Roman" w:hAnsi="Times New Roman" w:cs="Times New Roman"/>
          <w:sz w:val="28"/>
          <w:szCs w:val="28"/>
        </w:rPr>
        <w:t>недостатки познавательной деятельности,</w:t>
      </w:r>
      <w:r w:rsidRPr="004B5030">
        <w:rPr>
          <w:rFonts w:ascii="Times New Roman" w:hAnsi="Times New Roman" w:cs="Times New Roman"/>
          <w:sz w:val="28"/>
          <w:szCs w:val="28"/>
        </w:rPr>
        <w:t xml:space="preserve"> и школьная неуспеваемость могут постепенно преодолеваться.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Оптимальные условия для организации </w:t>
      </w:r>
      <w:r w:rsidR="00CA7C13" w:rsidRPr="004B5030">
        <w:rPr>
          <w:rFonts w:ascii="Times New Roman" w:hAnsi="Times New Roman" w:cs="Times New Roman"/>
          <w:sz w:val="28"/>
          <w:szCs w:val="28"/>
        </w:rPr>
        <w:t>деятельности,</w:t>
      </w:r>
      <w:r w:rsidRPr="004B5030">
        <w:rPr>
          <w:rFonts w:ascii="Times New Roman" w:hAnsi="Times New Roman" w:cs="Times New Roman"/>
          <w:sz w:val="28"/>
          <w:szCs w:val="28"/>
        </w:rPr>
        <w:t xml:space="preserve"> обучающихся на уроке заключается в:</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 рациональной дозировке на уроке содержания учебного материала;</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 выборе цели и средств ее достижения; - регулирование действий учеников;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lastRenderedPageBreak/>
        <w:t>- побуждение обучающихся к деятельности на уроке; - развитие интереса к уроку;</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 чередование труда и отдыха. Важное коррекционное значение процесса обучения состоит в выявлении и учете нереализованных познавательных возможностей учащихся.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Из-за неравномерной деятельности обучающихся на уроке огромное значение для учителя имеет знание фаз работоспособности ученика. У ученика с особенными образовательными особенностями слишком растянута фаза пониженной работоспособности, а фаза повышенной сильно сокращена. Фаза вторичного снижения работоспособности наступает преждевременно. Ввиду психологических особенностей детей с ОВЗ, с целью усиления практической направленности обучения проводится коррекционная работа, которая включает следующие направления: Совершенствование движений и сенсомоторного развития: развитие мелкой моторики и пальцев рук; развитие навыков каллиграфии; развитие артикуляционной моторики. Коррекция отдельных сторон психической деятельности: коррекция – развитие восприятия, представлений, ощущений; коррекция –развитие памяти; коррекция –развитие внимания; формирование обобщенных представлений о свойствах предметов (цвет, форма, величина); развитие пространственных представлений и ориентации; развитие представлений о времени.</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Развитие различных видов мышления: развитие наглядно-образного мышления; развитие словесно-логического мышления (умение видеть и устанавливать логические связи между предметами, явлениями и событиями). Развитие основных мыслительных операций: развитие умения сравнивать, анализировать; развитие умения выделять сходство и различие понятий; умение работать по словесной и письменной инструкциям, алгоритму; умение планировать деятельность. Коррекция нарушений в развитии эмоционально-личностной сферы: развитие инициативности, стремления доводить начатое дело до конца; формирование умения преодолевать трудности; воспитание самостоятельности принятия решения; формирование адекватности чувств; формирование устойчивой и адекватной самооценки; формирование умения анализировать свою деятельность; воспитание правильного отношения к критике. Коррекция – развитие речи: развитие фонематического восприятия; коррекция нарушений устной и письменной речи; коррекция монологической речи; коррекция диалогической речи; развитие лексико-грамматических средств языка. Расширение представлений об окружающем мире и обогащение словаря. Коррекция индивидуальных пробелов в знаниях. </w:t>
      </w:r>
      <w:r>
        <w:rPr>
          <w:rFonts w:ascii="Times New Roman" w:hAnsi="Times New Roman" w:cs="Times New Roman"/>
          <w:sz w:val="28"/>
          <w:szCs w:val="28"/>
        </w:rPr>
        <w:t xml:space="preserve">   </w:t>
      </w:r>
      <w:r w:rsidRPr="004B5030">
        <w:rPr>
          <w:rFonts w:ascii="Times New Roman" w:hAnsi="Times New Roman" w:cs="Times New Roman"/>
          <w:sz w:val="28"/>
          <w:szCs w:val="28"/>
        </w:rPr>
        <w:t xml:space="preserve">Основные подходы к организации учебного процесса для детей с ОВЗ: </w:t>
      </w:r>
    </w:p>
    <w:p w:rsidR="004B5030" w:rsidRDefault="004B5030" w:rsidP="00CA7C13">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Подбор заданий, максимально возбуждающих активность ребенка, пробуждающие у него потребность в познавательной деятельности, требующих разнообразной деятельности. Приспособление темпа изучения учебного материала и методов обучения к уровню развития детей с ОВЗ.</w:t>
      </w:r>
    </w:p>
    <w:p w:rsidR="004B5030" w:rsidRDefault="004B5030" w:rsidP="00CA7C13">
      <w:pPr>
        <w:spacing w:after="0" w:line="240" w:lineRule="auto"/>
        <w:jc w:val="both"/>
        <w:rPr>
          <w:rFonts w:ascii="Times New Roman" w:hAnsi="Times New Roman" w:cs="Times New Roman"/>
          <w:sz w:val="28"/>
          <w:szCs w:val="28"/>
        </w:rPr>
      </w:pPr>
      <w:r w:rsidRPr="004B5030">
        <w:rPr>
          <w:rFonts w:ascii="Times New Roman" w:hAnsi="Times New Roman" w:cs="Times New Roman"/>
          <w:sz w:val="28"/>
          <w:szCs w:val="28"/>
        </w:rPr>
        <w:lastRenderedPageBreak/>
        <w:t xml:space="preserve"> Индивидуальный подход. Повторное объяснение учебного материала и подбор дополнительных заданий.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Постоянное использование наглядности, наводящих вопросов, аналогий. Использование много кратных указаний, упражнений. Использование поощрений, повышение самооценки ребенка, укрепление в нем веры в свои силы. Поэтапное обобщение проделанной на уроке работы. Использование заданий с опорой на образцы, доступных инструкций </w:t>
      </w:r>
      <w:r w:rsidRPr="004B5030">
        <w:rPr>
          <w:rFonts w:ascii="Times New Roman" w:hAnsi="Times New Roman" w:cs="Times New Roman"/>
          <w:i/>
          <w:sz w:val="28"/>
          <w:szCs w:val="28"/>
        </w:rPr>
        <w:t>Планируемые результаты освоения учебного предмета</w:t>
      </w:r>
      <w:r w:rsidRPr="004B5030">
        <w:rPr>
          <w:rFonts w:ascii="Times New Roman" w:hAnsi="Times New Roman" w:cs="Times New Roman"/>
          <w:sz w:val="28"/>
          <w:szCs w:val="28"/>
        </w:rPr>
        <w:t xml:space="preserve">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Программа обеспечивает достижение следующих результатов освоения образовательной программы основного общего образования: Личностные: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формирование познавательных интересов, интеллектуальных и творческих способностей учащихся;</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самостоятельность в приобретении новых знаний и практических умений;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готовность к выбору жизненного пути в соответствии с собственными интересами и возможностями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мотивация образовательной деятельности школьников на основе личностно ориентированного подхода;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формирование ценностных отношений друг к другу, учителю, авторам открытий и изобретений, результатам обучения.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i/>
          <w:sz w:val="28"/>
          <w:szCs w:val="28"/>
        </w:rPr>
        <w:t>Метапредметные</w:t>
      </w:r>
      <w:r w:rsidRPr="004B5030">
        <w:rPr>
          <w:rFonts w:ascii="Times New Roman" w:hAnsi="Times New Roman" w:cs="Times New Roman"/>
          <w:sz w:val="28"/>
          <w:szCs w:val="28"/>
        </w:rPr>
        <w:t xml:space="preserve">: • 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 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lastRenderedPageBreak/>
        <w:t xml:space="preserve">• освоение приемов действий в нестандартных ситуациях, овладение эвристическими методами решения проблем;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формирование умений работать в группе с выполнением различных социальных ролей, представлять и отстаивать свои взгляды и убеждения, вести дискуссию. Предметные: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знания о природе важнейших физических явлений окружающего мира и понимание смысла физических законов, раскрывающих связь изученных явлений;</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 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умения применять теоретические знания по физике на практике, решать физические задачи на применение полученных знаний;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 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 </w:t>
      </w:r>
    </w:p>
    <w:p w:rsidR="004B5030" w:rsidRDefault="004B5030" w:rsidP="00B81DD9">
      <w:pPr>
        <w:spacing w:after="0" w:line="240" w:lineRule="auto"/>
        <w:ind w:firstLine="1160"/>
        <w:jc w:val="both"/>
        <w:rPr>
          <w:rFonts w:ascii="Times New Roman" w:hAnsi="Times New Roman" w:cs="Times New Roman"/>
          <w:sz w:val="28"/>
          <w:szCs w:val="28"/>
        </w:rPr>
      </w:pPr>
      <w:r w:rsidRPr="004B5030">
        <w:rPr>
          <w:rFonts w:ascii="Times New Roman" w:hAnsi="Times New Roman" w:cs="Times New Roman"/>
          <w:sz w:val="28"/>
          <w:szCs w:val="28"/>
        </w:rPr>
        <w:t xml:space="preserve">• 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 </w:t>
      </w:r>
    </w:p>
    <w:p w:rsidR="004B5030" w:rsidRPr="004B5030" w:rsidRDefault="004B5030" w:rsidP="00B81DD9">
      <w:pPr>
        <w:spacing w:after="0" w:line="240" w:lineRule="auto"/>
        <w:ind w:firstLine="1160"/>
        <w:jc w:val="both"/>
        <w:rPr>
          <w:rFonts w:ascii="Times New Roman" w:eastAsia="Times New Roman" w:hAnsi="Times New Roman" w:cs="Times New Roman"/>
          <w:b/>
          <w:bCs/>
          <w:color w:val="000000"/>
          <w:sz w:val="28"/>
          <w:szCs w:val="28"/>
          <w:lang w:eastAsia="ru-RU"/>
        </w:rPr>
      </w:pPr>
      <w:r w:rsidRPr="004B5030">
        <w:rPr>
          <w:rFonts w:ascii="Times New Roman" w:hAnsi="Times New Roman" w:cs="Times New Roman"/>
          <w:sz w:val="28"/>
          <w:szCs w:val="28"/>
        </w:rPr>
        <w:t>• 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b/>
          <w:bCs/>
          <w:color w:val="000000"/>
          <w:sz w:val="28"/>
          <w:szCs w:val="28"/>
          <w:lang w:eastAsia="ru-RU"/>
        </w:rPr>
        <w:t>9 класс (102 ч, 3 ч в неделю)</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b/>
          <w:bCs/>
          <w:color w:val="000000"/>
          <w:sz w:val="28"/>
          <w:szCs w:val="28"/>
          <w:u w:val="single"/>
          <w:lang w:eastAsia="ru-RU"/>
        </w:rPr>
        <w:t>Законы взаимодействия и движения тел </w:t>
      </w:r>
      <w:r w:rsidRPr="004B5030">
        <w:rPr>
          <w:rFonts w:ascii="Times New Roman" w:eastAsia="Times New Roman" w:hAnsi="Times New Roman" w:cs="Times New Roman"/>
          <w:color w:val="000000"/>
          <w:sz w:val="28"/>
          <w:szCs w:val="28"/>
          <w:u w:val="single"/>
          <w:lang w:eastAsia="ru-RU"/>
        </w:rPr>
        <w:t>(23+11 ч)</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color w:val="000000"/>
          <w:sz w:val="28"/>
          <w:szCs w:val="28"/>
          <w:lang w:eastAsia="ru-RU"/>
        </w:rPr>
        <w:t>Материальная точка. Система отсчета. Перемещение. Скорость прямолинейного равномерного движения. Прямолинейное равноускоренное движение: мгновенная скорость, ускорение, перемещение. Графики зависимости кинематических величин от времени при равномерном и равноускоренном движении. Относительность механического движения. Геоцентрическая и гелиоцентрическая системы мира. Инерциальная система отсчета. Законы Ньютона. Свободное падение. Невесомость. Закон всемирного тяготения. Импульс. Закон сохранения импульса. Реактивное движение.</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color w:val="000000"/>
          <w:sz w:val="28"/>
          <w:szCs w:val="28"/>
          <w:lang w:eastAsia="ru-RU"/>
        </w:rPr>
        <w:t>ФРОНТАЛЬНЫЕ ЛАБОРАТОРНЫЕ РАБОТЫ</w:t>
      </w:r>
    </w:p>
    <w:p w:rsidR="00B81DD9" w:rsidRPr="004B5030" w:rsidRDefault="00B81DD9" w:rsidP="00B81DD9">
      <w:pPr>
        <w:numPr>
          <w:ilvl w:val="0"/>
          <w:numId w:val="1"/>
        </w:numPr>
        <w:spacing w:before="100" w:beforeAutospacing="1" w:after="100" w:afterAutospacing="1" w:line="240" w:lineRule="auto"/>
        <w:ind w:left="0" w:firstLine="440"/>
        <w:jc w:val="both"/>
        <w:rPr>
          <w:rFonts w:ascii="Arimo" w:eastAsia="Times New Roman" w:hAnsi="Arimo" w:cs="Arial"/>
          <w:color w:val="000000"/>
          <w:sz w:val="28"/>
          <w:szCs w:val="28"/>
          <w:lang w:eastAsia="ru-RU"/>
        </w:rPr>
      </w:pPr>
      <w:r w:rsidRPr="004B5030">
        <w:rPr>
          <w:rFonts w:ascii="Times New Roman" w:eastAsia="Times New Roman" w:hAnsi="Times New Roman" w:cs="Times New Roman"/>
          <w:color w:val="000000"/>
          <w:sz w:val="28"/>
          <w:szCs w:val="28"/>
          <w:lang w:eastAsia="ru-RU"/>
        </w:rPr>
        <w:t>Исследование равноускоренного движения без начальной скорости.</w:t>
      </w:r>
    </w:p>
    <w:p w:rsidR="00B81DD9" w:rsidRPr="004B5030" w:rsidRDefault="00B81DD9" w:rsidP="00B81DD9">
      <w:pPr>
        <w:numPr>
          <w:ilvl w:val="0"/>
          <w:numId w:val="1"/>
        </w:numPr>
        <w:spacing w:before="100" w:beforeAutospacing="1" w:after="100" w:afterAutospacing="1" w:line="240" w:lineRule="auto"/>
        <w:ind w:left="0" w:firstLine="440"/>
        <w:jc w:val="both"/>
        <w:rPr>
          <w:rFonts w:ascii="Arimo" w:eastAsia="Times New Roman" w:hAnsi="Arimo" w:cs="Arial"/>
          <w:color w:val="000000"/>
          <w:sz w:val="28"/>
          <w:szCs w:val="28"/>
          <w:lang w:eastAsia="ru-RU"/>
        </w:rPr>
      </w:pPr>
      <w:r w:rsidRPr="004B5030">
        <w:rPr>
          <w:rFonts w:ascii="Times New Roman" w:eastAsia="Times New Roman" w:hAnsi="Times New Roman" w:cs="Times New Roman"/>
          <w:color w:val="000000"/>
          <w:sz w:val="28"/>
          <w:szCs w:val="28"/>
          <w:lang w:eastAsia="ru-RU"/>
        </w:rPr>
        <w:lastRenderedPageBreak/>
        <w:t>Измерение ускорения свободного падения.</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b/>
          <w:bCs/>
          <w:color w:val="000000"/>
          <w:sz w:val="28"/>
          <w:szCs w:val="28"/>
          <w:u w:val="single"/>
          <w:lang w:eastAsia="ru-RU"/>
        </w:rPr>
        <w:t>Механические колебания и волны. Звук </w:t>
      </w:r>
      <w:r w:rsidRPr="004B5030">
        <w:rPr>
          <w:rFonts w:ascii="Times New Roman" w:eastAsia="Times New Roman" w:hAnsi="Times New Roman" w:cs="Times New Roman"/>
          <w:color w:val="000000"/>
          <w:sz w:val="28"/>
          <w:szCs w:val="28"/>
          <w:u w:val="single"/>
          <w:lang w:eastAsia="ru-RU"/>
        </w:rPr>
        <w:t>(12+3 ч)</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color w:val="000000"/>
          <w:sz w:val="28"/>
          <w:szCs w:val="28"/>
          <w:lang w:eastAsia="ru-RU"/>
        </w:rPr>
        <w:t>Колебательное движение. Колебания груза на пружине. Свободные колебания. Колебательная система. Маятник. Амплитуда, период, частота колебаний</w:t>
      </w:r>
      <w:proofErr w:type="gramStart"/>
      <w:r w:rsidRPr="004B5030">
        <w:rPr>
          <w:rFonts w:ascii="Times New Roman" w:eastAsia="Times New Roman" w:hAnsi="Times New Roman" w:cs="Times New Roman"/>
          <w:color w:val="000000"/>
          <w:sz w:val="28"/>
          <w:szCs w:val="28"/>
          <w:lang w:eastAsia="ru-RU"/>
        </w:rPr>
        <w:t xml:space="preserve">.. </w:t>
      </w:r>
      <w:proofErr w:type="gramEnd"/>
      <w:r w:rsidRPr="004B5030">
        <w:rPr>
          <w:rFonts w:ascii="Times New Roman" w:eastAsia="Times New Roman" w:hAnsi="Times New Roman" w:cs="Times New Roman"/>
          <w:color w:val="000000"/>
          <w:sz w:val="28"/>
          <w:szCs w:val="28"/>
          <w:lang w:eastAsia="ru-RU"/>
        </w:rPr>
        <w:t>Превращение энергии при колебательном движении. Затухающие колебания. Вынужденные колебания. Резонанс. Распространение колебаний в упругих средах. Поперечные и продольные волны. Длина волны. Связь длины волны со скоростью ее распространения и периодом (частотой). Звуковые волны. Скорость звука. Высота, тембр и громкость звука. Эхо. Звуковой резонанс.</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color w:val="000000"/>
          <w:sz w:val="28"/>
          <w:szCs w:val="28"/>
          <w:lang w:eastAsia="ru-RU"/>
        </w:rPr>
        <w:t>ФРОНТАЛЬНАЯ ЛАБОРАТОРНАЯ РАБОТА</w:t>
      </w:r>
    </w:p>
    <w:p w:rsidR="00B81DD9" w:rsidRPr="004B5030" w:rsidRDefault="00B81DD9" w:rsidP="00B81DD9">
      <w:pPr>
        <w:numPr>
          <w:ilvl w:val="0"/>
          <w:numId w:val="2"/>
        </w:numPr>
        <w:spacing w:before="100" w:beforeAutospacing="1" w:after="100" w:afterAutospacing="1" w:line="240" w:lineRule="auto"/>
        <w:ind w:left="0" w:firstLine="440"/>
        <w:jc w:val="both"/>
        <w:rPr>
          <w:rFonts w:ascii="Arimo" w:eastAsia="Times New Roman" w:hAnsi="Arimo" w:cs="Arial"/>
          <w:color w:val="000000"/>
          <w:sz w:val="28"/>
          <w:szCs w:val="28"/>
          <w:lang w:eastAsia="ru-RU"/>
        </w:rPr>
      </w:pPr>
      <w:r w:rsidRPr="004B5030">
        <w:rPr>
          <w:rFonts w:ascii="Times New Roman" w:eastAsia="Times New Roman" w:hAnsi="Times New Roman" w:cs="Times New Roman"/>
          <w:color w:val="000000"/>
          <w:sz w:val="28"/>
          <w:szCs w:val="28"/>
          <w:lang w:eastAsia="ru-RU"/>
        </w:rPr>
        <w:t>Исследование зависимости периода и частоты свободных колебаний маятника от длины его нити.</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b/>
          <w:bCs/>
          <w:color w:val="000000"/>
          <w:sz w:val="28"/>
          <w:szCs w:val="28"/>
          <w:u w:val="single"/>
          <w:lang w:eastAsia="ru-RU"/>
        </w:rPr>
        <w:t>Электромагнитное поле (16+9 ч)</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color w:val="000000"/>
          <w:sz w:val="28"/>
          <w:szCs w:val="28"/>
          <w:lang w:eastAsia="ru-RU"/>
        </w:rPr>
        <w:t>Однородное и неоднородное магнитное поле. Направление тока и направление линий его магнитного поля. Правило буравчика. Обнаружение магнитного поля. Правило левой руки. Индукция магнитного поля. Магнитный поток. Опыты Фарадея. Электромагнитная индукция. Направление индукционного тока. Правило Ленца. Явление самоиндукции. Переменный ток. Генератор переменного тока. Преобразования энергии в электрогенераторах. Трансформатор. Передача электрической энергии на расстояние. Электромагнитное поле. Электромагнитные волны. Скорость распространения электромагнитных волн. Влияние электромагнитных излучений на живые организмы. Колебательный контур. Получение электромагнитных колебаний. Принципы радиосвязи и телевидения. [Интерференция света.] Электромагнитная природа света. Преломление света. Показатель преломления. Дисперсия света. Цвета тел. Типы оптических спектров. Поглощение и испускание света атомами. Происхождение линейчатых спектров.</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color w:val="000000"/>
          <w:sz w:val="28"/>
          <w:szCs w:val="28"/>
          <w:lang w:eastAsia="ru-RU"/>
        </w:rPr>
        <w:t>ФРОНТАЛЬНЫЕ ЛАБОРАТОРНЫЕ РАБОТЫ</w:t>
      </w:r>
    </w:p>
    <w:p w:rsidR="00B81DD9" w:rsidRPr="004B5030" w:rsidRDefault="00B81DD9" w:rsidP="00B81DD9">
      <w:pPr>
        <w:numPr>
          <w:ilvl w:val="0"/>
          <w:numId w:val="3"/>
        </w:numPr>
        <w:spacing w:before="100" w:beforeAutospacing="1" w:after="100" w:afterAutospacing="1" w:line="240" w:lineRule="auto"/>
        <w:ind w:left="0" w:firstLine="440"/>
        <w:jc w:val="both"/>
        <w:rPr>
          <w:rFonts w:ascii="Arimo" w:eastAsia="Times New Roman" w:hAnsi="Arimo" w:cs="Arial"/>
          <w:color w:val="000000"/>
          <w:sz w:val="28"/>
          <w:szCs w:val="28"/>
          <w:lang w:eastAsia="ru-RU"/>
        </w:rPr>
      </w:pPr>
      <w:r w:rsidRPr="004B5030">
        <w:rPr>
          <w:rFonts w:ascii="Times New Roman" w:eastAsia="Times New Roman" w:hAnsi="Times New Roman" w:cs="Times New Roman"/>
          <w:color w:val="000000"/>
          <w:sz w:val="28"/>
          <w:szCs w:val="28"/>
          <w:lang w:eastAsia="ru-RU"/>
        </w:rPr>
        <w:t>Изучение явления электромагнитной индукции.</w:t>
      </w:r>
    </w:p>
    <w:p w:rsidR="00B81DD9" w:rsidRPr="004B5030" w:rsidRDefault="00B81DD9" w:rsidP="00B81DD9">
      <w:pPr>
        <w:numPr>
          <w:ilvl w:val="0"/>
          <w:numId w:val="3"/>
        </w:numPr>
        <w:spacing w:before="100" w:beforeAutospacing="1" w:after="100" w:afterAutospacing="1" w:line="240" w:lineRule="auto"/>
        <w:ind w:left="0" w:firstLine="440"/>
        <w:jc w:val="both"/>
        <w:rPr>
          <w:rFonts w:ascii="Arimo" w:eastAsia="Times New Roman" w:hAnsi="Arimo" w:cs="Arial"/>
          <w:color w:val="000000"/>
          <w:sz w:val="28"/>
          <w:szCs w:val="28"/>
          <w:lang w:eastAsia="ru-RU"/>
        </w:rPr>
      </w:pPr>
      <w:r w:rsidRPr="004B5030">
        <w:rPr>
          <w:rFonts w:ascii="Times New Roman" w:eastAsia="Times New Roman" w:hAnsi="Times New Roman" w:cs="Times New Roman"/>
          <w:color w:val="000000"/>
          <w:sz w:val="28"/>
          <w:szCs w:val="28"/>
          <w:lang w:eastAsia="ru-RU"/>
        </w:rPr>
        <w:t>Наблюдение сплошного и линейчатых спектров испускания.</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b/>
          <w:bCs/>
          <w:color w:val="000000"/>
          <w:sz w:val="28"/>
          <w:szCs w:val="28"/>
          <w:u w:val="single"/>
          <w:lang w:eastAsia="ru-RU"/>
        </w:rPr>
        <w:t>Строение атома и атомного ядра (11+9 ч)</w:t>
      </w:r>
    </w:p>
    <w:p w:rsidR="00B81DD9" w:rsidRPr="004B5030" w:rsidRDefault="00B81DD9" w:rsidP="00B81DD9">
      <w:pPr>
        <w:spacing w:after="0" w:line="240" w:lineRule="auto"/>
        <w:ind w:firstLine="116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color w:val="000000"/>
          <w:sz w:val="28"/>
          <w:szCs w:val="28"/>
          <w:lang w:eastAsia="ru-RU"/>
        </w:rPr>
        <w:t xml:space="preserve">Радиоактивность как свидетельство сложного строения атомов. Альфа-, бета- и гамма-излучения. Опыты Резерфорда. Ядерная модель атома. Радиоактивные превращения атомных ядер. Сохранение зарядового и массового чисел при ядерных реакциях. Экспериментальные методы исследования частиц. Протонно-нейтронная модель ядра. Физический смысл зарядового и массового чисел. Изотопы. Правила смещения для альфа- и бета-распада при ядерных реакциях. Энергия связи частиц в ядре. Деление </w:t>
      </w:r>
      <w:r w:rsidRPr="004B5030">
        <w:rPr>
          <w:rFonts w:ascii="Times New Roman" w:eastAsia="Times New Roman" w:hAnsi="Times New Roman" w:cs="Times New Roman"/>
          <w:color w:val="000000"/>
          <w:sz w:val="28"/>
          <w:szCs w:val="28"/>
          <w:lang w:eastAsia="ru-RU"/>
        </w:rPr>
        <w:lastRenderedPageBreak/>
        <w:t>ядер урана. Цепная реакция. Ядерная энергетика. Экологические проблемы работы атомных электростанций. Дозиметрия. Период полураспада. Закон радиоактивного распада. Влияние радиоактивных излучений на живые организмы. Термоядерная реакция. Источники энергии Солнца и звезд.</w:t>
      </w:r>
    </w:p>
    <w:p w:rsidR="00B81DD9" w:rsidRPr="004B5030" w:rsidRDefault="00B81DD9" w:rsidP="00B81DD9">
      <w:pPr>
        <w:spacing w:after="0" w:line="240" w:lineRule="auto"/>
        <w:ind w:left="1160"/>
        <w:rPr>
          <w:rFonts w:ascii="Arimo" w:eastAsia="Times New Roman" w:hAnsi="Arimo" w:cs="Times New Roman"/>
          <w:color w:val="000000"/>
          <w:sz w:val="28"/>
          <w:szCs w:val="28"/>
          <w:lang w:eastAsia="ru-RU"/>
        </w:rPr>
      </w:pPr>
      <w:r w:rsidRPr="004B5030">
        <w:rPr>
          <w:rFonts w:ascii="Times New Roman" w:eastAsia="Times New Roman" w:hAnsi="Times New Roman" w:cs="Times New Roman"/>
          <w:color w:val="000000"/>
          <w:sz w:val="28"/>
          <w:szCs w:val="28"/>
          <w:lang w:eastAsia="ru-RU"/>
        </w:rPr>
        <w:t>ФРОНТАЛЬНЫЕ ЛАБОРАТОРНЫЕ РАБОТЫ</w:t>
      </w:r>
    </w:p>
    <w:p w:rsidR="00B81DD9" w:rsidRPr="004B5030" w:rsidRDefault="00B81DD9" w:rsidP="00B81DD9">
      <w:pPr>
        <w:numPr>
          <w:ilvl w:val="0"/>
          <w:numId w:val="4"/>
        </w:numPr>
        <w:spacing w:before="100" w:beforeAutospacing="1" w:after="100" w:afterAutospacing="1" w:line="240" w:lineRule="auto"/>
        <w:ind w:left="0" w:firstLine="440"/>
        <w:jc w:val="both"/>
        <w:rPr>
          <w:rFonts w:ascii="Arimo" w:eastAsia="Times New Roman" w:hAnsi="Arimo" w:cs="Arial"/>
          <w:color w:val="000000"/>
          <w:sz w:val="28"/>
          <w:szCs w:val="28"/>
          <w:lang w:eastAsia="ru-RU"/>
        </w:rPr>
      </w:pPr>
      <w:r w:rsidRPr="004B5030">
        <w:rPr>
          <w:rFonts w:ascii="Times New Roman" w:eastAsia="Times New Roman" w:hAnsi="Times New Roman" w:cs="Times New Roman"/>
          <w:color w:val="000000"/>
          <w:sz w:val="28"/>
          <w:szCs w:val="28"/>
          <w:lang w:eastAsia="ru-RU"/>
        </w:rPr>
        <w:t>Измерение естественного радиационного фона дозиметром.</w:t>
      </w:r>
    </w:p>
    <w:p w:rsidR="00B81DD9" w:rsidRPr="004B5030" w:rsidRDefault="00B81DD9" w:rsidP="00B81DD9">
      <w:pPr>
        <w:numPr>
          <w:ilvl w:val="0"/>
          <w:numId w:val="4"/>
        </w:numPr>
        <w:spacing w:before="100" w:beforeAutospacing="1" w:after="100" w:afterAutospacing="1" w:line="240" w:lineRule="auto"/>
        <w:ind w:left="0" w:firstLine="440"/>
        <w:jc w:val="both"/>
        <w:rPr>
          <w:rFonts w:ascii="Arimo" w:eastAsia="Times New Roman" w:hAnsi="Arimo" w:cs="Arial"/>
          <w:color w:val="000000"/>
          <w:sz w:val="28"/>
          <w:szCs w:val="28"/>
          <w:lang w:eastAsia="ru-RU"/>
        </w:rPr>
      </w:pPr>
      <w:r w:rsidRPr="004B5030">
        <w:rPr>
          <w:rFonts w:ascii="Times New Roman" w:eastAsia="Times New Roman" w:hAnsi="Times New Roman" w:cs="Times New Roman"/>
          <w:color w:val="000000"/>
          <w:sz w:val="28"/>
          <w:szCs w:val="28"/>
          <w:lang w:eastAsia="ru-RU"/>
        </w:rPr>
        <w:t>Изучение деления ядра атома урана по фотографии треков.</w:t>
      </w:r>
    </w:p>
    <w:p w:rsidR="00B81DD9" w:rsidRPr="004B5030" w:rsidRDefault="00B81DD9" w:rsidP="00B81DD9">
      <w:pPr>
        <w:numPr>
          <w:ilvl w:val="0"/>
          <w:numId w:val="4"/>
        </w:numPr>
        <w:spacing w:before="100" w:beforeAutospacing="1" w:after="100" w:afterAutospacing="1" w:line="240" w:lineRule="auto"/>
        <w:ind w:left="0" w:firstLine="440"/>
        <w:jc w:val="both"/>
        <w:rPr>
          <w:rFonts w:ascii="Arimo" w:eastAsia="Times New Roman" w:hAnsi="Arimo" w:cs="Arial"/>
          <w:color w:val="000000"/>
          <w:sz w:val="28"/>
          <w:szCs w:val="28"/>
          <w:lang w:eastAsia="ru-RU"/>
        </w:rPr>
      </w:pPr>
      <w:r w:rsidRPr="004B5030">
        <w:rPr>
          <w:rFonts w:ascii="Times New Roman" w:eastAsia="Times New Roman" w:hAnsi="Times New Roman" w:cs="Times New Roman"/>
          <w:color w:val="000000"/>
          <w:sz w:val="28"/>
          <w:szCs w:val="28"/>
          <w:lang w:eastAsia="ru-RU"/>
        </w:rPr>
        <w:t>Оценка периода полураспада находящихся в воздухе продуктов распада газа радона.</w:t>
      </w:r>
    </w:p>
    <w:p w:rsidR="00B81DD9" w:rsidRPr="004B5030" w:rsidRDefault="00B81DD9" w:rsidP="00B81DD9">
      <w:pPr>
        <w:numPr>
          <w:ilvl w:val="0"/>
          <w:numId w:val="4"/>
        </w:numPr>
        <w:spacing w:before="100" w:beforeAutospacing="1" w:after="100" w:afterAutospacing="1" w:line="240" w:lineRule="auto"/>
        <w:ind w:left="0" w:firstLine="440"/>
        <w:jc w:val="both"/>
        <w:rPr>
          <w:rFonts w:ascii="Arimo" w:eastAsia="Times New Roman" w:hAnsi="Arimo" w:cs="Arial"/>
          <w:color w:val="000000"/>
          <w:sz w:val="28"/>
          <w:szCs w:val="28"/>
          <w:lang w:eastAsia="ru-RU"/>
        </w:rPr>
      </w:pPr>
      <w:r w:rsidRPr="004B5030">
        <w:rPr>
          <w:rFonts w:ascii="Times New Roman" w:eastAsia="Times New Roman" w:hAnsi="Times New Roman" w:cs="Times New Roman"/>
          <w:color w:val="000000"/>
          <w:sz w:val="28"/>
          <w:szCs w:val="28"/>
          <w:lang w:eastAsia="ru-RU"/>
        </w:rPr>
        <w:t>Изучение треков заряженных частиц по готовым фотографиям.</w:t>
      </w:r>
    </w:p>
    <w:p w:rsidR="00B81DD9" w:rsidRPr="004B5030" w:rsidRDefault="00B81DD9" w:rsidP="00B81DD9">
      <w:pPr>
        <w:spacing w:after="0" w:line="240" w:lineRule="auto"/>
        <w:ind w:left="1160"/>
        <w:rPr>
          <w:rFonts w:ascii="Arimo" w:eastAsia="Times New Roman" w:hAnsi="Arimo" w:cs="Times New Roman"/>
          <w:color w:val="000000"/>
          <w:sz w:val="28"/>
          <w:szCs w:val="28"/>
          <w:lang w:eastAsia="ru-RU"/>
        </w:rPr>
      </w:pPr>
      <w:r w:rsidRPr="004B5030">
        <w:rPr>
          <w:rFonts w:ascii="Times New Roman" w:eastAsia="Times New Roman" w:hAnsi="Times New Roman" w:cs="Times New Roman"/>
          <w:b/>
          <w:bCs/>
          <w:color w:val="000000"/>
          <w:sz w:val="28"/>
          <w:szCs w:val="28"/>
          <w:u w:val="single"/>
          <w:lang w:eastAsia="ru-RU"/>
        </w:rPr>
        <w:t>Строение и эволюция Вселенной (5 ч)</w:t>
      </w:r>
    </w:p>
    <w:p w:rsidR="00B81DD9" w:rsidRPr="004B5030" w:rsidRDefault="00B81DD9" w:rsidP="00B81DD9">
      <w:pPr>
        <w:spacing w:after="0" w:line="240" w:lineRule="auto"/>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color w:val="000000"/>
          <w:sz w:val="28"/>
          <w:szCs w:val="28"/>
          <w:lang w:eastAsia="ru-RU"/>
        </w:rPr>
        <w:t>Состав, строение и происхождение Солнечной системы. Планеты и малые тела Солнечной системы. Строение, излучение и эволюция Солнца и звезд. Строение и эволюция Вселенной.</w:t>
      </w:r>
    </w:p>
    <w:p w:rsidR="00B81DD9" w:rsidRPr="004B5030" w:rsidRDefault="00B81DD9" w:rsidP="00B81DD9">
      <w:pPr>
        <w:spacing w:after="0" w:line="240" w:lineRule="auto"/>
        <w:ind w:left="1180"/>
        <w:rPr>
          <w:rFonts w:ascii="Times New Roman" w:eastAsia="Times New Roman" w:hAnsi="Times New Roman" w:cs="Times New Roman"/>
          <w:b/>
          <w:bCs/>
          <w:color w:val="000000"/>
          <w:sz w:val="28"/>
          <w:szCs w:val="28"/>
          <w:lang w:eastAsia="ru-RU"/>
        </w:rPr>
      </w:pPr>
      <w:r w:rsidRPr="004B5030">
        <w:rPr>
          <w:rFonts w:ascii="Times New Roman" w:eastAsia="Times New Roman" w:hAnsi="Times New Roman" w:cs="Times New Roman"/>
          <w:b/>
          <w:bCs/>
          <w:color w:val="000000"/>
          <w:sz w:val="28"/>
          <w:szCs w:val="28"/>
          <w:lang w:eastAsia="ru-RU"/>
        </w:rPr>
        <w:t>Повторение и обобщение (1+2 ч)</w:t>
      </w:r>
    </w:p>
    <w:p w:rsidR="00B81DD9" w:rsidRPr="004B5030" w:rsidRDefault="00B81DD9" w:rsidP="00B81DD9">
      <w:pPr>
        <w:spacing w:after="0" w:line="240" w:lineRule="auto"/>
        <w:ind w:left="1700"/>
        <w:jc w:val="both"/>
        <w:rPr>
          <w:rFonts w:ascii="Arimo" w:eastAsia="Times New Roman" w:hAnsi="Arimo" w:cs="Times New Roman"/>
          <w:color w:val="000000"/>
          <w:sz w:val="28"/>
          <w:szCs w:val="28"/>
          <w:lang w:eastAsia="ru-RU"/>
        </w:rPr>
      </w:pPr>
      <w:r w:rsidRPr="004B5030">
        <w:rPr>
          <w:rFonts w:ascii="Times New Roman" w:eastAsia="Times New Roman" w:hAnsi="Times New Roman" w:cs="Times New Roman"/>
          <w:b/>
          <w:bCs/>
          <w:color w:val="000000"/>
          <w:sz w:val="28"/>
          <w:szCs w:val="28"/>
          <w:lang w:eastAsia="ru-RU"/>
        </w:rPr>
        <w:t>9 класс</w:t>
      </w:r>
    </w:p>
    <w:p w:rsidR="00B81DD9" w:rsidRPr="004B5030" w:rsidRDefault="00B81DD9" w:rsidP="00B81DD9">
      <w:pPr>
        <w:spacing w:after="0" w:line="240" w:lineRule="auto"/>
        <w:ind w:left="1680"/>
        <w:rPr>
          <w:rFonts w:ascii="Arimo" w:eastAsia="Times New Roman" w:hAnsi="Arimo" w:cs="Times New Roman"/>
          <w:color w:val="000000"/>
          <w:sz w:val="28"/>
          <w:szCs w:val="28"/>
          <w:lang w:eastAsia="ru-RU"/>
        </w:rPr>
      </w:pPr>
      <w:r w:rsidRPr="004B5030">
        <w:rPr>
          <w:rFonts w:ascii="Times New Roman" w:eastAsia="Times New Roman" w:hAnsi="Times New Roman" w:cs="Times New Roman"/>
          <w:b/>
          <w:bCs/>
          <w:color w:val="000000"/>
          <w:sz w:val="28"/>
          <w:szCs w:val="28"/>
          <w:lang w:eastAsia="ru-RU"/>
        </w:rPr>
        <w:t>(102 ч, 3 ч в неделю)</w:t>
      </w:r>
    </w:p>
    <w:tbl>
      <w:tblPr>
        <w:tblW w:w="9345" w:type="dxa"/>
        <w:tblInd w:w="-58" w:type="dxa"/>
        <w:tblCellMar>
          <w:top w:w="15" w:type="dxa"/>
          <w:left w:w="15" w:type="dxa"/>
          <w:bottom w:w="15" w:type="dxa"/>
          <w:right w:w="15" w:type="dxa"/>
        </w:tblCellMar>
        <w:tblLook w:val="04A0" w:firstRow="1" w:lastRow="0" w:firstColumn="1" w:lastColumn="0" w:noHBand="0" w:noVBand="1"/>
      </w:tblPr>
      <w:tblGrid>
        <w:gridCol w:w="2248"/>
        <w:gridCol w:w="21"/>
        <w:gridCol w:w="5203"/>
        <w:gridCol w:w="373"/>
        <w:gridCol w:w="1500"/>
      </w:tblGrid>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center"/>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 урока, тема</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center"/>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Содержание урока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center"/>
              <w:rPr>
                <w:rFonts w:ascii="Arimo" w:eastAsia="Times New Roman" w:hAnsi="Arimo" w:cs="Arial"/>
                <w:color w:val="000000"/>
                <w:sz w:val="24"/>
                <w:szCs w:val="24"/>
                <w:lang w:eastAsia="ru-RU"/>
              </w:rPr>
            </w:pPr>
            <w:r>
              <w:rPr>
                <w:rFonts w:ascii="Arimo" w:eastAsia="Times New Roman" w:hAnsi="Arimo" w:cs="Arial"/>
                <w:color w:val="000000"/>
                <w:sz w:val="24"/>
                <w:szCs w:val="24"/>
                <w:lang w:eastAsia="ru-RU"/>
              </w:rPr>
              <w:t>Дата</w:t>
            </w:r>
          </w:p>
        </w:tc>
      </w:tr>
      <w:tr w:rsidR="00B81DD9" w:rsidRPr="00E35184" w:rsidTr="00B81DD9">
        <w:trPr>
          <w:trHeight w:val="20"/>
        </w:trPr>
        <w:tc>
          <w:tcPr>
            <w:tcW w:w="9345" w:type="dxa"/>
            <w:gridSpan w:val="5"/>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center"/>
              <w:rPr>
                <w:rFonts w:ascii="Arimo" w:eastAsia="Times New Roman" w:hAnsi="Arimo" w:cs="Arial"/>
                <w:color w:val="000000"/>
                <w:sz w:val="24"/>
                <w:szCs w:val="24"/>
                <w:lang w:eastAsia="ru-RU"/>
              </w:rPr>
            </w:pPr>
            <w:r w:rsidRPr="00E35184">
              <w:rPr>
                <w:rFonts w:ascii="Times New Roman" w:eastAsia="Times New Roman" w:hAnsi="Times New Roman" w:cs="Times New Roman"/>
                <w:b/>
                <w:bCs/>
                <w:color w:val="000000"/>
                <w:sz w:val="24"/>
                <w:szCs w:val="24"/>
                <w:lang w:eastAsia="ru-RU"/>
              </w:rPr>
              <w:t>ЗАКОНЫ ДВИЖЕНИЯ И ВЗАИМОДЕЙСТВИЯ ТЕЛ (34 ч)</w:t>
            </w: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1/1. Материальная точка. Система отсчета (§ 1)</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Описание движения. Материальная точка как модель тела. Критерии замены тела материальной точкой. Поступательное движение. Система отсчета.</w:t>
            </w:r>
          </w:p>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Определение координаты (пути, траектории, скорости) материальной точки в заданной системе отсчета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2/2. Перемещение (§2)</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Вектор перемещения и необходимость его введения для определения положения движущегося тела в любой момент времени. Различие между понятиями «путь» и «перемещение».</w:t>
            </w:r>
          </w:p>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Путь и перемещение</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3/3. Определение координаты движущегося тела (§ 3)</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Векторы, их модули и проекции на выбранную ось. Нахождение координаты тела по его начальной координате и проекции вектора перемещения</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4/4. Скорость прямолинейного равномерного движения (§ 4)</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Прямолинейное равномерное движение, скорость, направление вектора скорости, проекции вектора скорости на выбранную ось, единицы скорости, формула для расчета скорости</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5/5. Перемещение при прямолинейном равномерном движении (§ 4)</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 xml:space="preserve">Для прямолинейного равномерного движения: определение вектора скорости, формулы для нахождения проекций и модуля вектора перемещения тела, формула для вычисления координаты движущегося тела в любой момент времени (уравнение движения), равенство модуля </w:t>
            </w:r>
            <w:r w:rsidRPr="00E35184">
              <w:rPr>
                <w:rFonts w:ascii="Times New Roman" w:eastAsia="Times New Roman" w:hAnsi="Times New Roman" w:cs="Times New Roman"/>
                <w:color w:val="000000"/>
                <w:sz w:val="24"/>
                <w:szCs w:val="24"/>
                <w:lang w:eastAsia="ru-RU"/>
              </w:rPr>
              <w:lastRenderedPageBreak/>
              <w:t>вектора перемещения (пути) и площади под графиком скорости.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Равномерное движение, измерение скорости тела при равномерном движении, построение графика скорости и вычисление по нему пройденного пути</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6/6. Графики зависимости кинематических величин от времени при прямолинейном равномерном движении (§ 4)</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График скорости тела при прямолинейном равномерном движении и его анализ, графический способ нахождения пройденного пути по графику скорости, график прямолинейного равномерного движения и его анализ</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7/7. Средняя скорость (§ 5)</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Средняя путевая скорость, модуль средней скорости перемещения</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8/8. Прямолинейное равноускоренное движение. Ускорение (§ 5)</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Мгновенная скорость. Равноускоренное движение. Ускорение.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Определение ускорения прямолинейного равноускоренного движения</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9/9. Скорость прямолинейного равноускоренного движения. График скорости (§ 6)</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 xml:space="preserve">Формулы для определения вектора скорости и его проекции. График зависимости проекции вектора скорости от времени при равноускоренном движении для случаев, когда векторы скорости и ускорения </w:t>
            </w:r>
            <w:proofErr w:type="spellStart"/>
            <w:r w:rsidRPr="00E35184">
              <w:rPr>
                <w:rFonts w:ascii="Times New Roman" w:eastAsia="Times New Roman" w:hAnsi="Times New Roman" w:cs="Times New Roman"/>
                <w:color w:val="000000"/>
                <w:sz w:val="24"/>
                <w:szCs w:val="24"/>
                <w:lang w:eastAsia="ru-RU"/>
              </w:rPr>
              <w:t>Сонаправлены</w:t>
            </w:r>
            <w:proofErr w:type="spellEnd"/>
            <w:r w:rsidRPr="00E35184">
              <w:rPr>
                <w:rFonts w:ascii="Times New Roman" w:eastAsia="Times New Roman" w:hAnsi="Times New Roman" w:cs="Times New Roman"/>
                <w:color w:val="000000"/>
                <w:sz w:val="24"/>
                <w:szCs w:val="24"/>
                <w:lang w:eastAsia="ru-RU"/>
              </w:rPr>
              <w:t xml:space="preserve"> и направлены в противоположные стороны.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Зависимость скорости от времени при прямолинейном равноускоренном движении</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10/10. Перемещение при прямолинейном равноускоренном движении (§ 7)</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Вывод формулы перемещения геометрическим путем.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Зависимость скорости от времени при прямолинейном равноускоренном движении</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11/11. Перемещение тела при прямолинейном равноускоренном движении без начальной скорости (§ 8)</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Закономерности, присущие прямолинейному равноускоренному движению без начальной скорости.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Зависимость модуля перемещения от времени при прямолинейном равноускоренном движении с нулевой начальной скоростью (по рис. 2 или 21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12/12. Лабораторная работа № 1</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Определение ускорения движения бруска по наклонной плоскости и его мгновенной скорости в конце заданного пути, пройденного за определенный промежуток времени, при его прямолинейном равноускоренном движении без начальной скорости.</w:t>
            </w:r>
          </w:p>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Лабораторная работа № 1 «Исследование равноускоренного движения без начальной скорости».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Прямолинейное равноускоренное движение бруска по наклонной плоскости без начальной скорости</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13/13. Решение задач</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Решение расчетных задач на прямолинейное равноускоренное движение</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14/14. Графики зависимости кинематических величин от времени при прямолинейном равноускоренном движении</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Графики скорости, ускорения при прямолинейном равноускоренном движении и их анализ, графический способ нахождения пройденного пути по графику скорости, график прямолинейного равноускоренного движения и его анализ</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15/15. Решение задач</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Решение графических задач на прямолинейное равноускоренное движение</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16/16. Контрольная работа № 1</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Контрольная работа по теме «Прямолинейное равноускоренное движение»</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17/17. Относительность движения (§9)</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Относительность траектории, перемещения, пути, скорости. Геоцентрическая и гелиоцентрическая системы мира. Причина смены дня и ночи на Земле (в гелиоцентрической системе).</w:t>
            </w:r>
            <w:r w:rsidRPr="00E35184">
              <w:rPr>
                <w:rFonts w:ascii="Times New Roman" w:eastAsia="Times New Roman" w:hAnsi="Times New Roman" w:cs="Times New Roman"/>
                <w:b/>
                <w:bCs/>
                <w:i/>
                <w:iCs/>
                <w:color w:val="000000"/>
                <w:sz w:val="24"/>
                <w:szCs w:val="24"/>
                <w:lang w:eastAsia="ru-RU"/>
              </w:rPr>
              <w:t> Демонстрации.</w:t>
            </w:r>
            <w:r w:rsidRPr="00E35184">
              <w:rPr>
                <w:rFonts w:ascii="Times New Roman" w:eastAsia="Times New Roman" w:hAnsi="Times New Roman" w:cs="Times New Roman"/>
                <w:color w:val="000000"/>
                <w:sz w:val="24"/>
                <w:szCs w:val="24"/>
                <w:lang w:eastAsia="ru-RU"/>
              </w:rPr>
              <w:t> Относительность траектории, перемещения, скорости с помощью маятника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18/18. Инерциальные системы отсчета. Первый закон Ньютона (§10)</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Причины движения с точки зрения Аристотеля и его последователей. Закон инерции. Первый закон Ньютона. Инерциальные системы отсчета (ИСО).</w:t>
            </w:r>
          </w:p>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Явление инерции</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19/19. Второй закон Ньютона</w:t>
            </w:r>
          </w:p>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(§11)</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Второй закон Ньютона. Единица измерения силы.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Второй закон Ньютона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20/20. Третий закон Ньютона (§ 12)</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Третий закон Ньютона. Силы, возникающие при взаимодействии тел: а) имеют одинаковую природу, б) приложены к разным телам.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Третий закон Ньютона (по рис. 22—24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21/21.Свободное падение тел (§ 13)</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Ускорение свободного падения. Падение тел в воздухе и разреженном пространстве.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Падение тел в воздухе и в разреженном пространстве (опыт с трубкой Ньютона по рис. 29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22/22. Движение тела, брошенного вертикально вверх. Невесомость (§ 14)</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Уменьшение модуля вектора скорости при противоположном направлении векторов начальной скорости и ускорения свободного падения. Невесомость.</w:t>
            </w:r>
          </w:p>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Невесомость (по рис. 31 из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23/23. Лабораторная работа № 2</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Определение ускорения свободного падения при его прямолинейном равноускоренном движении без начальной скорости.</w:t>
            </w:r>
          </w:p>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Лабораторная работа № 2 «Измерение ускорения свободного падения».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Прямолинейное равноускоренное движение бруска по вертикали без начальной скорости</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24/24. Закон всемирного тяготения (§ 15)</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Закон всемирного тяготения. Гравитационная постоянная.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Падение на землю тел, не имеющих опоры или подвеса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25/25. Ускорение свободного падения на Земле и других небесных телах (§ 16)</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Формула для определения ускорения свободного падения. Зависимость ускорения свободного падения от географической широты места и высоты над поверхностью Земли</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26/26. Прямолинейное и криволинейное движение. Движение тела по окружности с постоянной по модулю скоростью (§ 17,18)</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 xml:space="preserve">Условие </w:t>
            </w:r>
            <w:proofErr w:type="spellStart"/>
            <w:r w:rsidRPr="00E35184">
              <w:rPr>
                <w:rFonts w:ascii="Times New Roman" w:eastAsia="Times New Roman" w:hAnsi="Times New Roman" w:cs="Times New Roman"/>
                <w:color w:val="000000"/>
                <w:sz w:val="24"/>
                <w:szCs w:val="24"/>
                <w:lang w:eastAsia="ru-RU"/>
              </w:rPr>
              <w:t>криволинейности</w:t>
            </w:r>
            <w:proofErr w:type="spellEnd"/>
            <w:r w:rsidRPr="00E35184">
              <w:rPr>
                <w:rFonts w:ascii="Times New Roman" w:eastAsia="Times New Roman" w:hAnsi="Times New Roman" w:cs="Times New Roman"/>
                <w:color w:val="000000"/>
                <w:sz w:val="24"/>
                <w:szCs w:val="24"/>
                <w:lang w:eastAsia="ru-RU"/>
              </w:rPr>
              <w:t xml:space="preserve"> движения. Направление вектора скорости тела при его криволинейном движении (в частности, по окружности). Центростремительное ускорение.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Примеры прямолинейного и криволинейного движения: свободное падение мяча, который выронили из рук, и движение мяча, брошенного горизонтально. Направление скорости при движении тела по окружности (по рис. 39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27/27. Решение задач</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Решение задач по кинематике на равномерное движение точки по окружности с постоянной по модулю скоростью</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28/28. Искусственные спутники Земли (§ 19)</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Искусственные спутники Земли, первая космическая скорость, вторая космическая скорость</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29/29. Импульс тела (§ 20)</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Причины введения в науку физической величины — импульс тела. Импульс тела (формулировка, математическая запись). Единица импульса тела. Замкнутая система тел. Изменение импульса тела.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Импульс тела (по рис. 44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30/30. Закон сохранения импульса (§ 21)</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Изменение импульсов тел при их взаимодействии. Вывод закона сохранения импульса.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Закон сохранения импульса (по рис. 44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31/31. Реактивное движение. Ракеты (§21)</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Сущность и примеры реактивного движения. Назначение, конструкция и принцип действия ракеты. Многоступенчатые ракеты.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Реактивное движение. Ракеты</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32/32. Решение задач (§ 20, 21)</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Решение задач на реактивное движение, на закон сохранения импульса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33/33. Вывод закона сохранения механической энергии (§22)</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Закон сохранения механической энергии. Вывод закона и его применение к решению задач.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Свободное падение шарика с некоторой высоты на пол</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34/34. Контрольная работа № 2</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Контрольная работа по теме «Законы сохранения в механике»</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9345" w:type="dxa"/>
            <w:gridSpan w:val="5"/>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center"/>
              <w:rPr>
                <w:rFonts w:ascii="Arimo" w:eastAsia="Times New Roman" w:hAnsi="Arimo" w:cs="Arial"/>
                <w:color w:val="000000"/>
                <w:sz w:val="24"/>
                <w:szCs w:val="24"/>
                <w:lang w:eastAsia="ru-RU"/>
              </w:rPr>
            </w:pPr>
            <w:r w:rsidRPr="00E35184">
              <w:rPr>
                <w:rFonts w:ascii="Times New Roman" w:eastAsia="Times New Roman" w:hAnsi="Times New Roman" w:cs="Times New Roman"/>
                <w:b/>
                <w:bCs/>
                <w:color w:val="000000"/>
                <w:sz w:val="24"/>
                <w:szCs w:val="24"/>
                <w:lang w:eastAsia="ru-RU"/>
              </w:rPr>
              <w:t>МЕХАНИЧЕСКИЕ КОЛЕБАНИЯ И ВОЛНЫ. ЗВУК (15 ч)</w:t>
            </w: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35/1. Колебательное движение (§ 23)</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Примеры колебательного движения. Общие черты разнообразных колебаний.</w:t>
            </w:r>
          </w:p>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Примеры колебательных движений (по рис. 52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36/2. Свободные колебания. Колебательные системы. Маятник (§ 23)</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Динамика колебаний горизонтального пружинного маятника. Свободные колебания, колебательные системы, маятник.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Экспериментальная задача на повторение закона Гука и измерение жесткости пружины. Нитяной (математический) маятник</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37/3. Величины, характеризующие колебательное движение (§ 24)</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Амплитуда, период, частота, фаза колебаний. Зависимость периода и частоты нитяного маятника от его длины.</w:t>
            </w:r>
          </w:p>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Период колебаний пружинного маятника; экспериментальный вывод зависимости периода колебаний пружинного маятника от массы колеблющегося груза и жесткости пружины</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38/4. Гармонические колебания (§25)</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Примеры гармонических колебаний. Общие черты гармонических колебаний.</w:t>
            </w:r>
          </w:p>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Примеры гармонических колебаний (по рис. 65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39/5. Лабораторная работа № 3</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Экспериментальное исследование зависимости периода и частоты свободных колебаний маятника от его длины.</w:t>
            </w:r>
          </w:p>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Лабораторная работа № 3 «Исследование зависимости периода и частоты свободных колебаний маятника от его длины».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Свободные колебания нитяного маятника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40/6. Затухающие колебания. Вынужденные колебания (§ 26)</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Превращение механической энергии колебательной системы во внутреннюю. Затухающие колебания. Вынужденные колебания. Частота установившихся вынужденных колебаний.</w:t>
            </w:r>
          </w:p>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Преобразование энергии в процессе свободных колебаний. Затухание свободных колебаний. Вынужденные колебания</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36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41/7. Резонанс (§27)</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Условия наступления и физическая сущность явления резонанса. Учет резонанса в практике.</w:t>
            </w:r>
            <w:r w:rsidRPr="00E35184">
              <w:rPr>
                <w:rFonts w:ascii="Times New Roman" w:eastAsia="Times New Roman" w:hAnsi="Times New Roman" w:cs="Times New Roman"/>
                <w:b/>
                <w:bCs/>
                <w:i/>
                <w:iCs/>
                <w:color w:val="000000"/>
                <w:sz w:val="24"/>
                <w:szCs w:val="24"/>
                <w:lang w:eastAsia="ru-RU"/>
              </w:rPr>
              <w:t> Демонстрации.</w:t>
            </w:r>
            <w:r w:rsidRPr="00E35184">
              <w:rPr>
                <w:rFonts w:ascii="Times New Roman" w:eastAsia="Times New Roman" w:hAnsi="Times New Roman" w:cs="Times New Roman"/>
                <w:color w:val="000000"/>
                <w:sz w:val="24"/>
                <w:szCs w:val="24"/>
                <w:lang w:eastAsia="ru-RU"/>
              </w:rPr>
              <w:t xml:space="preserve"> Резонанс маятников (по </w:t>
            </w:r>
            <w:r w:rsidRPr="00E35184">
              <w:rPr>
                <w:rFonts w:ascii="Times New Roman" w:eastAsia="Times New Roman" w:hAnsi="Times New Roman" w:cs="Times New Roman"/>
                <w:color w:val="000000"/>
                <w:sz w:val="24"/>
                <w:szCs w:val="24"/>
                <w:lang w:eastAsia="ru-RU"/>
              </w:rPr>
              <w:lastRenderedPageBreak/>
              <w:t>рис. 68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42/8. Распространение колебаний в среде. Волны (§ 28)</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Механизм распространения упругих колебаний. Механические волны. Поперечные и продольные упругие волны в твердых, жидких и газообразных средах.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Образование и распространение поперечных и продольных волн (по рис. 69—71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43/9. Длина волны. Скорость распространения волн (§ 29)</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Характеристики волн: скорость, длина волны, частота и период колебаний. Связь между этими величинами.</w:t>
            </w:r>
          </w:p>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Длина волны (по рис. 72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44/10. Источники звука. Звуковые колебания (§ 30)</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 xml:space="preserve">Источники звука — тела, колеблющиеся с частотой 16 Гц — 20 кГц. Ультразвук и инфразвук. </w:t>
            </w:r>
            <w:proofErr w:type="spellStart"/>
            <w:r w:rsidRPr="00E35184">
              <w:rPr>
                <w:rFonts w:ascii="Times New Roman" w:eastAsia="Times New Roman" w:hAnsi="Times New Roman" w:cs="Times New Roman"/>
                <w:color w:val="000000"/>
                <w:sz w:val="24"/>
                <w:szCs w:val="24"/>
                <w:lang w:eastAsia="ru-RU"/>
              </w:rPr>
              <w:t>Эхолокация</w:t>
            </w:r>
            <w:proofErr w:type="spellEnd"/>
            <w:r w:rsidRPr="00E35184">
              <w:rPr>
                <w:rFonts w:ascii="Times New Roman" w:eastAsia="Times New Roman" w:hAnsi="Times New Roman" w:cs="Times New Roman"/>
                <w:color w:val="000000"/>
                <w:sz w:val="24"/>
                <w:szCs w:val="24"/>
                <w:lang w:eastAsia="ru-RU"/>
              </w:rPr>
              <w:t>.</w:t>
            </w:r>
            <w:r w:rsidRPr="00E35184">
              <w:rPr>
                <w:rFonts w:ascii="Times New Roman" w:eastAsia="Times New Roman" w:hAnsi="Times New Roman" w:cs="Times New Roman"/>
                <w:b/>
                <w:bCs/>
                <w:i/>
                <w:iCs/>
                <w:color w:val="000000"/>
                <w:sz w:val="24"/>
                <w:szCs w:val="24"/>
                <w:lang w:eastAsia="ru-RU"/>
              </w:rPr>
              <w:t> Демонстрации.</w:t>
            </w:r>
            <w:r w:rsidRPr="00E35184">
              <w:rPr>
                <w:rFonts w:ascii="Times New Roman" w:eastAsia="Times New Roman" w:hAnsi="Times New Roman" w:cs="Times New Roman"/>
                <w:color w:val="000000"/>
                <w:sz w:val="24"/>
                <w:szCs w:val="24"/>
                <w:lang w:eastAsia="ru-RU"/>
              </w:rPr>
              <w:t> Колеблющееся тело как источник звука (по рис. 74—76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45/11. Высота, тембр и громкость звука (§ 31)</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Зависимость высоты звука от частоты, а громкости звука — от амплитуды и некоторых других причин. Тембр звука.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Зависимость высоты звука от частоты (по рис. 79 учебника). Зависимость громкости звука от амплитуды колебаний (по рис. 76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46/12. Распространение звука. Звуковые волны (§ 32)</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Наличие среды — необходимое условие распространения звука. Скорость звука в различных средах.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Необходимость упругой среды для передачи звуковых колебаний (по рис. 80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47/13. Отражение звука. Эхо. Звуковой резонанс (§ 33)</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Отражение звука. Эхо. Звуковой резонанс.</w:t>
            </w:r>
          </w:p>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Отражение звуковых волн. Звуковой резонанс (по рис. 84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48/14. Решение задач</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Решение задач на механические колебания и волны</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49/15. Контрольная работа № 3</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Контрольная работа № 3 по теме «Механические колебания и волны. Звук»</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9345" w:type="dxa"/>
            <w:gridSpan w:val="5"/>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center"/>
              <w:rPr>
                <w:rFonts w:ascii="Arimo" w:eastAsia="Times New Roman" w:hAnsi="Arimo" w:cs="Arial"/>
                <w:color w:val="000000"/>
                <w:sz w:val="24"/>
                <w:szCs w:val="24"/>
                <w:lang w:eastAsia="ru-RU"/>
              </w:rPr>
            </w:pPr>
            <w:r w:rsidRPr="00E35184">
              <w:rPr>
                <w:rFonts w:ascii="Times New Roman" w:eastAsia="Times New Roman" w:hAnsi="Times New Roman" w:cs="Times New Roman"/>
                <w:b/>
                <w:bCs/>
                <w:color w:val="000000"/>
                <w:sz w:val="24"/>
                <w:szCs w:val="24"/>
                <w:lang w:eastAsia="ru-RU"/>
              </w:rPr>
              <w:t>ЭЛЕКТРОМАГНИТНОЕ ПОЛЕ (25 ч)</w:t>
            </w: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50/1. Магнитное поле и его графическое изображение (§34)</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Источники магнитного поля. Гипотеза Ампера. Графическое изображение магнитного поля.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Пространственная модель магнитного поля постоянного магнита. Демонстрация спектров магнитного поля токов -</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51/2. Однородное и неоднородное магнитные поля (§ 34)</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Однородное и неоднородное магни</w:t>
            </w:r>
            <w:proofErr w:type="gramStart"/>
            <w:r w:rsidRPr="00E35184">
              <w:rPr>
                <w:rFonts w:ascii="Times New Roman" w:eastAsia="Times New Roman" w:hAnsi="Times New Roman" w:cs="Times New Roman"/>
                <w:color w:val="000000"/>
                <w:sz w:val="24"/>
                <w:szCs w:val="24"/>
                <w:lang w:eastAsia="ru-RU"/>
              </w:rPr>
              <w:t>т-</w:t>
            </w:r>
            <w:proofErr w:type="gramEnd"/>
            <w:r w:rsidRPr="00E35184">
              <w:rPr>
                <w:rFonts w:ascii="Times New Roman" w:eastAsia="Times New Roman" w:hAnsi="Times New Roman" w:cs="Times New Roman"/>
                <w:color w:val="000000"/>
                <w:sz w:val="24"/>
                <w:szCs w:val="24"/>
                <w:lang w:eastAsia="ru-RU"/>
              </w:rPr>
              <w:t xml:space="preserve"> </w:t>
            </w:r>
            <w:proofErr w:type="spellStart"/>
            <w:r w:rsidRPr="00E35184">
              <w:rPr>
                <w:rFonts w:ascii="Times New Roman" w:eastAsia="Times New Roman" w:hAnsi="Times New Roman" w:cs="Times New Roman"/>
                <w:color w:val="000000"/>
                <w:sz w:val="24"/>
                <w:szCs w:val="24"/>
                <w:lang w:eastAsia="ru-RU"/>
              </w:rPr>
              <w:t>ные</w:t>
            </w:r>
            <w:proofErr w:type="spellEnd"/>
            <w:r w:rsidRPr="00E35184">
              <w:rPr>
                <w:rFonts w:ascii="Times New Roman" w:eastAsia="Times New Roman" w:hAnsi="Times New Roman" w:cs="Times New Roman"/>
                <w:color w:val="000000"/>
                <w:sz w:val="24"/>
                <w:szCs w:val="24"/>
                <w:lang w:eastAsia="ru-RU"/>
              </w:rPr>
              <w:t xml:space="preserve"> поля. Графическое изображение магнитного поля. Линии неоднородного и однородного магнитного поля.</w:t>
            </w:r>
          </w:p>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Демонстрация спектров однородного и неоднородного магнитных полей</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 xml:space="preserve">52/3. Направление тока и направление </w:t>
            </w:r>
            <w:r w:rsidRPr="00E35184">
              <w:rPr>
                <w:rFonts w:ascii="Times New Roman" w:eastAsia="Times New Roman" w:hAnsi="Times New Roman" w:cs="Times New Roman"/>
                <w:color w:val="000000"/>
                <w:sz w:val="24"/>
                <w:szCs w:val="24"/>
                <w:lang w:eastAsia="ru-RU"/>
              </w:rPr>
              <w:lastRenderedPageBreak/>
              <w:t>линий его магнитного поля (§ 35)</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 xml:space="preserve">Связь направления линий магнитного поля с направлением тока в проводнике. Правило </w:t>
            </w:r>
            <w:r w:rsidRPr="00E35184">
              <w:rPr>
                <w:rFonts w:ascii="Times New Roman" w:eastAsia="Times New Roman" w:hAnsi="Times New Roman" w:cs="Times New Roman"/>
                <w:color w:val="000000"/>
                <w:sz w:val="24"/>
                <w:szCs w:val="24"/>
                <w:lang w:eastAsia="ru-RU"/>
              </w:rPr>
              <w:lastRenderedPageBreak/>
              <w:t>буравчика. Правило правой руки для соленоида.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Направление линий магнитного поля, созданного прямым проводником с током (по рис. 94 учебника). Применение правила буравчика: проводник с током расположен перпендикулярно плоскости чертежа и проводник с током расположен в плоскости чертежа (по рис. 95, 96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53/4. Обнаружение магнитного поля по его действию на электрический ток. Правило левой руки (§36)</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Действие магнитного поля на проводник с током и на движущуюся заряженную частицу. Правило левой руки.</w:t>
            </w:r>
          </w:p>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Действие магнитного поля на проводник с током (по рис. 101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54/5. Индукция магнитного поля (§ 37)</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Индукция магнитного поля. Модуль вектора магнитной индукции. Линии магнитной индукции. Единицы магнитной индукции.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Действие магнитного поля полосового магнита на железные кнопки или железные опилки (по рис. 111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55/6. Магнитный поток (§ 38)</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Магнитный поток. Зависимость магнитного потока, пронизывающего площадь контура, от площади контура, ориентации плоскости контура по отношению к линиям магнитной индукции и от модуля вектора магнитной индукции магнитного поля.</w:t>
            </w:r>
          </w:p>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Действие магнитного поля полосового магнита на железные кнопки или железные опилки (по рис. 111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56/7. Явление электромагнитной индукции (§ 39)</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Опыты Фарадея. Причина возникновения индукционного тока. Определение явления электромагнитной индукции. Техническое применение явления электромагнитной индукции.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Электромагнитная индукция (по рис. 119—121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numPr>
                <w:ilvl w:val="0"/>
                <w:numId w:val="5"/>
              </w:numPr>
              <w:spacing w:before="30" w:after="30" w:line="240" w:lineRule="auto"/>
              <w:ind w:left="0" w:firstLine="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57/8. Лабораторная работа № 4</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 xml:space="preserve">Экспериментальное изучение </w:t>
            </w:r>
            <w:proofErr w:type="spellStart"/>
            <w:r w:rsidRPr="00E35184">
              <w:rPr>
                <w:rFonts w:ascii="Times New Roman" w:eastAsia="Times New Roman" w:hAnsi="Times New Roman" w:cs="Times New Roman"/>
                <w:color w:val="000000"/>
                <w:sz w:val="24"/>
                <w:szCs w:val="24"/>
                <w:lang w:eastAsia="ru-RU"/>
              </w:rPr>
              <w:t>явле</w:t>
            </w:r>
            <w:proofErr w:type="spellEnd"/>
            <w:r w:rsidRPr="00E35184">
              <w:rPr>
                <w:rFonts w:ascii="Times New Roman" w:eastAsia="Times New Roman" w:hAnsi="Times New Roman" w:cs="Times New Roman"/>
                <w:color w:val="000000"/>
                <w:sz w:val="24"/>
                <w:szCs w:val="24"/>
                <w:lang w:eastAsia="ru-RU"/>
              </w:rPr>
              <w:t>-</w:t>
            </w:r>
          </w:p>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Лабораторная работа № 4 «Изучение явления электромагнитной индукции».</w:t>
            </w:r>
            <w:r w:rsidRPr="00E35184">
              <w:rPr>
                <w:rFonts w:ascii="Times New Roman" w:eastAsia="Times New Roman" w:hAnsi="Times New Roman" w:cs="Times New Roman"/>
                <w:b/>
                <w:bCs/>
                <w:i/>
                <w:iCs/>
                <w:color w:val="000000"/>
                <w:sz w:val="24"/>
                <w:szCs w:val="24"/>
                <w:lang w:eastAsia="ru-RU"/>
              </w:rPr>
              <w:t> Демонстрации.</w:t>
            </w:r>
            <w:r w:rsidRPr="00E35184">
              <w:rPr>
                <w:rFonts w:ascii="Times New Roman" w:eastAsia="Times New Roman" w:hAnsi="Times New Roman" w:cs="Times New Roman"/>
                <w:color w:val="000000"/>
                <w:sz w:val="24"/>
                <w:szCs w:val="24"/>
                <w:lang w:eastAsia="ru-RU"/>
              </w:rPr>
              <w:t> Электромагнитная индукция (по рис. 196—198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numPr>
                <w:ilvl w:val="0"/>
                <w:numId w:val="6"/>
              </w:numPr>
              <w:spacing w:before="30" w:after="30" w:line="240" w:lineRule="auto"/>
              <w:ind w:left="0" w:firstLine="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58/9. Направление индукционного тока. Правило Ленца (§ 40)</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Возникновение индукционного тока в алюминиевом кольце при изменении проходящего сквозь кольцо магнитного потока. Правило Ленца.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Взаимодействие алюминиевых колец (сплошного и с прорезью) с постоянным полосовым магнитом (по рис. 123—127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59/10. Явление</w:t>
            </w:r>
          </w:p>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самоиндукции</w:t>
            </w:r>
          </w:p>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(§41)</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 xml:space="preserve">Физическая суть явления самоиндукции. </w:t>
            </w:r>
            <w:r w:rsidRPr="00E35184">
              <w:rPr>
                <w:rFonts w:ascii="Times New Roman" w:eastAsia="Times New Roman" w:hAnsi="Times New Roman" w:cs="Times New Roman"/>
                <w:color w:val="000000"/>
                <w:sz w:val="24"/>
                <w:szCs w:val="24"/>
                <w:lang w:eastAsia="ru-RU"/>
              </w:rPr>
              <w:lastRenderedPageBreak/>
              <w:t>Индуктивность. Энергия магнитного поля тока.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Проявление самоиндукции при замыкании и размыкании электрической цепи (по рис. 128,129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60/11. Получение и передача переменного электрического тока. Трансформатор (§ 42)</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Переменный электрический ток. Электромеханический индукционный генератор (как пример — гидрогенератор). Потери энергии в линиях электропередачи (ЛЭП), способы уменьшения потерь. Назначение, устройство и принцип действия трансформатора, его применение при передаче электроэнергии.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Трансформатор универсальный</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61/12. Электромагнитное поле (§ 43)</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Электромагнитное поле, его источник. Различие между вихревым электрическим и электростатическим полями</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62/13. Электромагнитные волны (§44)</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 xml:space="preserve">Электромагнитные волны: скорость, </w:t>
            </w:r>
            <w:proofErr w:type="spellStart"/>
            <w:r w:rsidRPr="00E35184">
              <w:rPr>
                <w:rFonts w:ascii="Times New Roman" w:eastAsia="Times New Roman" w:hAnsi="Times New Roman" w:cs="Times New Roman"/>
                <w:color w:val="000000"/>
                <w:sz w:val="24"/>
                <w:szCs w:val="24"/>
                <w:lang w:eastAsia="ru-RU"/>
              </w:rPr>
              <w:t>поперечность</w:t>
            </w:r>
            <w:proofErr w:type="spellEnd"/>
            <w:r w:rsidRPr="00E35184">
              <w:rPr>
                <w:rFonts w:ascii="Times New Roman" w:eastAsia="Times New Roman" w:hAnsi="Times New Roman" w:cs="Times New Roman"/>
                <w:color w:val="000000"/>
                <w:sz w:val="24"/>
                <w:szCs w:val="24"/>
                <w:lang w:eastAsia="ru-RU"/>
              </w:rPr>
              <w:t>, длина волны, причина возникновения волн. Шкала электромагнитных волн.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Излучение и прием электромагнитных волн</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63/14. Конденсатор</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Электроемкость. Единицы электроемкости. Конденсатор. Виды конденсаторов. Энергия конденсатора.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Различные виды конденсаторов</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64/15. Колебательный контур. Получение электромагнитных колебаний (§ 45)</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Высокочастотные электромагнитные колебания и волны — необходимые средства для осуществления радиосвязи. Колебательный контур, получение электромагнитных колебаний. Формула Томсона.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Регистрация свободных электрических колебаний (по рис. 137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65/16. Принципы радиосвязи и телевидения (§ 46)</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Блок-схема передающего и приемного устройств для осуществления радиосвязи. Амплитудная модуляция и детектирование высокочастотных колебаний</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66/17. Электромагнитная природа света (§ 47)</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Свет как частный случай электромагнитных волн. Диапазон видимого излучения на шкале электромагнитных волн. Частицы электромагнитного излучения — фотоны (кванты)</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67/18. Преломление света. Физический смысл показателя преломления (§48)</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Закон преломления света. Физический смысл показателя преломления.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Преломление светового луча (по рис. 141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68/19. Дисперсия света. Цвета тел (§49)</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Явление дисперсии. Разложение белого света в спектр. Получение белого света путем сложения спектральных цветов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Опыты по рис. 145—149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69/20. Спектроскоп и спектрограф (§49)</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 xml:space="preserve">Устройство двухтрубного спектроскопа, его назначение, принцип действия. Спектрограф, </w:t>
            </w:r>
            <w:r w:rsidRPr="00E35184">
              <w:rPr>
                <w:rFonts w:ascii="Times New Roman" w:eastAsia="Times New Roman" w:hAnsi="Times New Roman" w:cs="Times New Roman"/>
                <w:color w:val="000000"/>
                <w:sz w:val="24"/>
                <w:szCs w:val="24"/>
                <w:lang w:eastAsia="ru-RU"/>
              </w:rPr>
              <w:lastRenderedPageBreak/>
              <w:t>спектрограмма.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Опыты по рис. 151—152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70/21. Типы оптических спектров (§50)</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Сплошной и линейчатые спектры, условия их получения. Спектры испускания и поглощения. Закон Кирхгофа. Атомы — источники излучения и поглощения света.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Сплошной или непрерывный спектр испускания (излучения), линейчатые спектры испускания</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71/22. Лабораторная работа № 5</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Экспериментальное изучение типов оптических спектров испускания: сплошного и линейчатых. Лабораторная работа № 5 «Наблюдение сплошного и линейчатых спектров испускания».</w:t>
            </w:r>
            <w:r w:rsidRPr="00E35184">
              <w:rPr>
                <w:rFonts w:ascii="Times New Roman" w:eastAsia="Times New Roman" w:hAnsi="Times New Roman" w:cs="Times New Roman"/>
                <w:b/>
                <w:bCs/>
                <w:i/>
                <w:iCs/>
                <w:color w:val="000000"/>
                <w:sz w:val="24"/>
                <w:szCs w:val="24"/>
                <w:lang w:eastAsia="ru-RU"/>
              </w:rPr>
              <w:t> Демонстрации.</w:t>
            </w:r>
            <w:r w:rsidRPr="00E35184">
              <w:rPr>
                <w:rFonts w:ascii="Times New Roman" w:eastAsia="Times New Roman" w:hAnsi="Times New Roman" w:cs="Times New Roman"/>
                <w:color w:val="000000"/>
                <w:sz w:val="24"/>
                <w:szCs w:val="24"/>
                <w:lang w:eastAsia="ru-RU"/>
              </w:rPr>
              <w:t> Сплошной или непрерывный спектр испускания (излучения), линейчатые спектры испускания</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72/23. Поглощение и испускание света атомами. Происхождение линейчатых спектров (§ 51)</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Объяснение излучения и поглощения света атомами и происхождения линейчатых спектров на основе постулатов Бора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73/24. Решение задач</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Решение задач на электромагнитные колебания и волны</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74/25. Контрольная работа №4</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Контрольная работа № 4 по теме «Электромагнитное Поле»</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9345" w:type="dxa"/>
            <w:gridSpan w:val="5"/>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center"/>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75/1. Радиоактивность (§ 52)</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Сложный состав радиоактивного излучения: альфа-, бета- и гамма- частицы</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76/2. Модели атомов (§ 52)</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Модель атома Томсона. Опыты Резерфорда по рассеянию альфа-частиц. Планетарная модель атома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77/3. Радиоактивные превращения атомных ядер (§ 53)</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Превращения ядер при радиоактивном распаде на примере альфа-распада радия. Обозначение ядер химических элементов. Массовое и зарядовое числа. Закон сохранения массового числа и заряда при радиоактивных превращениях.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Таблица «Периодическая система химических элементов Д. И. Менделеева»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78/4. Экспериментальные методы исследования частиц (§ 54)</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Назначение, устройство и принцип действия счетчика Гейгера и камеры Вильсона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79/5. Лабораторная работа № 6</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Лабораторная работа № 6 «Измерение естественного радиационного фона дозиметром»</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80/6. Открытие протона и нейтрона (§ 55)</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Выбивание альфа-частицами протонов из ядер атомов азота. Наблюдение по фотографиям образовавшихся в камере Вильсона треков частиц, участвовавших в ядерной реакции. Открытие и свойства нейтрона.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Фотография треков заряженных частиц, полученных в камере Вильсона (по рис. 161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81/7. Состав атомного ядра. Ядерные силы (§ 56)</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Протонно-нейтронная модель ядра. Физический смысл массового и зарядового чисел. Особенности ядерных сил. Изотопы.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Таблица «Периодическая система химических элементов Д. И. Менделеева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82/8. Энергия связи. Дефект масс (§ 57)</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Энергия связи. Внутренняя энергия атомных ядер. Взаимосвязь массы и энергии. Дефект масс. Выделение или поглощение энергии в ядерных реакциях.</w:t>
            </w:r>
          </w:p>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Таблица «Периодическая система химических элементов Д. И. Менделеева»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83/9. Решение задач</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Решение задач на дефект масс и энергию связи атомных ядер</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84/10. Деление ядер урана. Цепная реакция (§ 58)</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Модель процесса деления ядра урана. Выделение энергии. Условия протекания управляемой цепной реакции. Критическая масса.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Таблица «Цепная ядерная реакция», фотография треков (по рис. 201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85/11. Лабораторная работа № 7</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Лабораторная работа № 7 «Изучение деления ядра урана по фотографии треков»</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86/12. Ядерный реактор. Преобразование внутренней энергии атомных ядер в электрическую энергию (§ 59)-</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Назначение, устройство, принцип действия ядерного реактора на медленных нейтронах. Преобразование энергии ядер в электрическую энергию.</w:t>
            </w:r>
            <w:r w:rsidRPr="00E35184">
              <w:rPr>
                <w:rFonts w:ascii="Times New Roman" w:eastAsia="Times New Roman" w:hAnsi="Times New Roman" w:cs="Times New Roman"/>
                <w:b/>
                <w:bCs/>
                <w:i/>
                <w:iCs/>
                <w:color w:val="000000"/>
                <w:sz w:val="24"/>
                <w:szCs w:val="24"/>
                <w:lang w:eastAsia="ru-RU"/>
              </w:rPr>
              <w:t> Демонстрации.</w:t>
            </w:r>
            <w:r w:rsidRPr="00E35184">
              <w:rPr>
                <w:rFonts w:ascii="Times New Roman" w:eastAsia="Times New Roman" w:hAnsi="Times New Roman" w:cs="Times New Roman"/>
                <w:color w:val="000000"/>
                <w:sz w:val="24"/>
                <w:szCs w:val="24"/>
                <w:lang w:eastAsia="ru-RU"/>
              </w:rPr>
              <w:t> Таблица «Ядерный реактор</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87/13. Атомная энергетика (§ 60)</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Преимущества и недостатки АЭС перед другими видами электростанций. Дискуссия на тему «Экологические последствия использования тепловых, атомных и гидроэлектростанций»</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36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88/14. Биологическое действие радиации (§ 61)</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Физические величины: поглощенная доза излучения, коэффициент качества, эквивалентная доза. Влияние радиоактивных излучений на живые организмы. Способы защиты от радиации</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89/15. Закон радиоактивного распада (§ 61)</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Период полураспада радиоактивных веществ. Закон радиоактивного распада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90/16. Термоядерная реакция (§ 62)</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 xml:space="preserve">Условия протекания и примеры термоядерных реакций. Выделение энергии и перспективы ее </w:t>
            </w:r>
            <w:r w:rsidRPr="00E35184">
              <w:rPr>
                <w:rFonts w:ascii="Times New Roman" w:eastAsia="Times New Roman" w:hAnsi="Times New Roman" w:cs="Times New Roman"/>
                <w:color w:val="000000"/>
                <w:sz w:val="24"/>
                <w:szCs w:val="24"/>
                <w:lang w:eastAsia="ru-RU"/>
              </w:rPr>
              <w:lastRenderedPageBreak/>
              <w:t>использования. Источники энергии Солнца и звезд</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lastRenderedPageBreak/>
              <w:t>91/17. Элементарные частицы. Античастицы</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Элементарные частицы, позитрон, процесс аннигиляции, антипротон, антинейтрон, антивещество.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Фотография треков электрон-позитронной пары в магнитном поле (по рис. 166 учебника)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92/18. Решение задач</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Решение задач на дефект масс и энергию связи атомных ядер, на закон радиоактивного распада.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93/19. Контрольная работа № 5</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Контрольная работа № 5 по теме «Строение атома и атомного ядра. Использование энергии атомных ядер»</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94/20. Лабораторная работа № 8. Лабораторная работа № 9</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Лабораторная работа № 8 «Оценка периода полураспада находящихся в воздухе продуктов распада газа радона».</w:t>
            </w:r>
          </w:p>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Лабораторная работа № 9 «Изучение треков заряженных частиц по готовым фотографиям» (выполняется дома)</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9345" w:type="dxa"/>
            <w:gridSpan w:val="5"/>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center"/>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95/1. Состав, строение и происхождение Солнечной системы (§ 63)</w:t>
            </w:r>
          </w:p>
        </w:tc>
        <w:tc>
          <w:tcPr>
            <w:tcW w:w="5203"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c>
          <w:tcPr>
            <w:tcW w:w="1873"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96/2. Большие планеты Солнечной системы (§ 64)</w:t>
            </w:r>
          </w:p>
        </w:tc>
        <w:tc>
          <w:tcPr>
            <w:tcW w:w="5203"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c>
          <w:tcPr>
            <w:tcW w:w="1873"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97/3. Малые тела Солнечной системы (§65)</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Малые тела Солнечной системы: астероиды, кометы, метеорные тела. Образование хвостов комет. Радиант. Метеорит. Болид</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98/4. Строение, излучения и эволюция Солнца и звезд (§ 66)</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Солнце и звезды: слоистая (зонная) структура, магнитное поле. Источники энергии Солнца и звезд — тепло, выделяемое при протекании в их недрах термоядерных реакций. Стадии эволюции Солнца. Самостоятельная работа по теме «Малые тела Солнечной системы». </w:t>
            </w:r>
            <w:r w:rsidRPr="00E35184">
              <w:rPr>
                <w:rFonts w:ascii="Times New Roman" w:eastAsia="Times New Roman" w:hAnsi="Times New Roman" w:cs="Times New Roman"/>
                <w:b/>
                <w:bCs/>
                <w:i/>
                <w:iCs/>
                <w:color w:val="000000"/>
                <w:sz w:val="24"/>
                <w:szCs w:val="24"/>
                <w:lang w:eastAsia="ru-RU"/>
              </w:rPr>
              <w:t>Демонстрации.</w:t>
            </w:r>
            <w:r w:rsidRPr="00E35184">
              <w:rPr>
                <w:rFonts w:ascii="Times New Roman" w:eastAsia="Times New Roman" w:hAnsi="Times New Roman" w:cs="Times New Roman"/>
                <w:color w:val="000000"/>
                <w:sz w:val="24"/>
                <w:szCs w:val="24"/>
                <w:lang w:eastAsia="ru-RU"/>
              </w:rPr>
              <w:t> Таблица «Строение Солнца». Фотографии солнечных пятен, солнечной короны</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2269"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lang w:eastAsia="ru-RU"/>
              </w:rPr>
              <w:t>99/5. Строение и эволюция Вселенной (§ 67)</w:t>
            </w:r>
          </w:p>
        </w:tc>
        <w:tc>
          <w:tcPr>
            <w:tcW w:w="5576" w:type="dxa"/>
            <w:gridSpan w:val="2"/>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81DD9">
            <w:pPr>
              <w:spacing w:before="30" w:after="30" w:line="240" w:lineRule="auto"/>
              <w:ind w:left="900"/>
              <w:jc w:val="both"/>
              <w:rPr>
                <w:rFonts w:ascii="Arimo" w:eastAsia="Times New Roman" w:hAnsi="Arimo" w:cs="Arial"/>
                <w:color w:val="000000"/>
                <w:sz w:val="24"/>
                <w:szCs w:val="24"/>
                <w:lang w:eastAsia="ru-RU"/>
              </w:rPr>
            </w:pPr>
          </w:p>
        </w:tc>
      </w:tr>
      <w:tr w:rsidR="00B81DD9" w:rsidRPr="00E35184" w:rsidTr="00B81DD9">
        <w:trPr>
          <w:trHeight w:val="20"/>
        </w:trPr>
        <w:tc>
          <w:tcPr>
            <w:tcW w:w="9345" w:type="dxa"/>
            <w:gridSpan w:val="5"/>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center"/>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shd w:val="clear" w:color="auto" w:fill="FFFFFF"/>
                <w:lang w:eastAsia="ru-RU"/>
              </w:rPr>
              <w:t>100/1. Законы взаимодействия и движения тел. Механические колебания и волны</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shd w:val="clear" w:color="auto" w:fill="FFFFFF"/>
                <w:lang w:eastAsia="ru-RU"/>
              </w:rPr>
              <w:t>Повторение основных определений и формул, решение задач на законы взаимодействия и движения тел.  Повторение основных определений и формул, решение задач по теме «Механические колебания и волны»</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shd w:val="clear" w:color="auto" w:fill="FFFFFF"/>
                <w:lang w:eastAsia="ru-RU"/>
              </w:rPr>
              <w:lastRenderedPageBreak/>
              <w:t>101/2. Электромагнитное поле</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shd w:val="clear" w:color="auto" w:fill="FFFFFF"/>
                <w:lang w:eastAsia="ru-RU"/>
              </w:rPr>
              <w:t>Повторение основных определений и формул, решение задач по теме «Электромагнитное поле»</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r w:rsidR="00B81DD9" w:rsidRPr="00E35184" w:rsidTr="00B81DD9">
        <w:trPr>
          <w:trHeight w:val="20"/>
        </w:trPr>
        <w:tc>
          <w:tcPr>
            <w:tcW w:w="2248"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shd w:val="clear" w:color="auto" w:fill="FFFFFF"/>
                <w:lang w:eastAsia="ru-RU"/>
              </w:rPr>
              <w:t>102/3. Повторение</w:t>
            </w:r>
          </w:p>
        </w:tc>
        <w:tc>
          <w:tcPr>
            <w:tcW w:w="5597" w:type="dxa"/>
            <w:gridSpan w:val="3"/>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hideMark/>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r w:rsidRPr="00E35184">
              <w:rPr>
                <w:rFonts w:ascii="Times New Roman" w:eastAsia="Times New Roman" w:hAnsi="Times New Roman" w:cs="Times New Roman"/>
                <w:color w:val="000000"/>
                <w:sz w:val="24"/>
                <w:szCs w:val="24"/>
                <w:shd w:val="clear" w:color="auto" w:fill="FFFFFF"/>
                <w:lang w:eastAsia="ru-RU"/>
              </w:rPr>
              <w:t>Повторение и обобщение</w:t>
            </w:r>
          </w:p>
        </w:tc>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58" w:type="dxa"/>
              <w:left w:w="58" w:type="dxa"/>
              <w:bottom w:w="58" w:type="dxa"/>
              <w:right w:w="58" w:type="dxa"/>
            </w:tcMar>
          </w:tcPr>
          <w:p w:rsidR="00B81DD9" w:rsidRPr="00E35184" w:rsidRDefault="00B81DD9" w:rsidP="00BC61D0">
            <w:pPr>
              <w:spacing w:after="0" w:line="240" w:lineRule="auto"/>
              <w:jc w:val="both"/>
              <w:rPr>
                <w:rFonts w:ascii="Arimo" w:eastAsia="Times New Roman" w:hAnsi="Arimo" w:cs="Arial"/>
                <w:color w:val="000000"/>
                <w:sz w:val="24"/>
                <w:szCs w:val="24"/>
                <w:lang w:eastAsia="ru-RU"/>
              </w:rPr>
            </w:pPr>
          </w:p>
        </w:tc>
      </w:tr>
    </w:tbl>
    <w:p w:rsidR="00B81DD9" w:rsidRPr="00C10492" w:rsidRDefault="00B81DD9" w:rsidP="00B81DD9">
      <w:pPr>
        <w:spacing w:before="30" w:after="30" w:line="240" w:lineRule="auto"/>
        <w:jc w:val="both"/>
        <w:rPr>
          <w:rFonts w:ascii="Arimo" w:eastAsia="Times New Roman" w:hAnsi="Arimo" w:cs="Arial"/>
          <w:color w:val="000000"/>
          <w:sz w:val="24"/>
          <w:szCs w:val="24"/>
          <w:lang w:eastAsia="ru-RU"/>
        </w:rPr>
      </w:pPr>
    </w:p>
    <w:p w:rsidR="00B81DD9" w:rsidRDefault="00B81DD9" w:rsidP="00B81DD9"/>
    <w:p w:rsidR="00B81DD9" w:rsidRPr="00E35184" w:rsidRDefault="00B81DD9" w:rsidP="00B81DD9">
      <w:pPr>
        <w:spacing w:after="0" w:line="240" w:lineRule="auto"/>
        <w:ind w:left="1180"/>
        <w:rPr>
          <w:rFonts w:ascii="Arimo" w:eastAsia="Times New Roman" w:hAnsi="Arimo" w:cs="Times New Roman"/>
          <w:color w:val="000000"/>
          <w:sz w:val="24"/>
          <w:szCs w:val="24"/>
          <w:lang w:eastAsia="ru-RU"/>
        </w:rPr>
      </w:pPr>
    </w:p>
    <w:p w:rsidR="007E1584" w:rsidRDefault="007E1584"/>
    <w:sectPr w:rsidR="007E15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mo">
    <w:altName w:val="Times New Roman"/>
    <w:panose1 w:val="020B0604020202020204"/>
    <w:charset w:val="CC"/>
    <w:family w:val="swiss"/>
    <w:pitch w:val="variable"/>
    <w:sig w:usb0="E0000AFF" w:usb1="500078FF" w:usb2="00000021" w:usb3="00000000" w:csb0="000001B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330ED"/>
    <w:multiLevelType w:val="multilevel"/>
    <w:tmpl w:val="7320F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D890DEC"/>
    <w:multiLevelType w:val="multilevel"/>
    <w:tmpl w:val="826A7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88E61DF"/>
    <w:multiLevelType w:val="multilevel"/>
    <w:tmpl w:val="FF7825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89B5A18"/>
    <w:multiLevelType w:val="multilevel"/>
    <w:tmpl w:val="391C69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66F6210"/>
    <w:multiLevelType w:val="multilevel"/>
    <w:tmpl w:val="8BE8A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F0A7FDD"/>
    <w:multiLevelType w:val="multilevel"/>
    <w:tmpl w:val="1C2AE21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3"/>
  </w:num>
  <w:num w:numId="4">
    <w:abstractNumId w:val="5"/>
  </w:num>
  <w:num w:numId="5">
    <w:abstractNumId w:val="4"/>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DD9"/>
    <w:rsid w:val="00276700"/>
    <w:rsid w:val="004B5030"/>
    <w:rsid w:val="00522A43"/>
    <w:rsid w:val="007E1584"/>
    <w:rsid w:val="008E22D3"/>
    <w:rsid w:val="00A7161A"/>
    <w:rsid w:val="00B81DD9"/>
    <w:rsid w:val="00CA7C13"/>
    <w:rsid w:val="00D17F55"/>
    <w:rsid w:val="00D8464C"/>
    <w:rsid w:val="00F041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D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D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74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18</Pages>
  <Words>5522</Words>
  <Characters>31477</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Зинаида</dc:creator>
  <cp:keywords/>
  <dc:description/>
  <cp:lastModifiedBy>школа 3</cp:lastModifiedBy>
  <cp:revision>10</cp:revision>
  <dcterms:created xsi:type="dcterms:W3CDTF">2023-12-10T20:05:00Z</dcterms:created>
  <dcterms:modified xsi:type="dcterms:W3CDTF">2026-04-16T13:30:00Z</dcterms:modified>
</cp:coreProperties>
</file>